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D72885" w:rsidRDefault="00D72885" w:rsidP="00E65F1F">
      <w:pPr>
        <w:outlineLvl w:val="0"/>
        <w:rPr>
          <w:rFonts w:ascii="Arial" w:hAnsi="Arial"/>
          <w:b/>
          <w:sz w:val="28"/>
        </w:rPr>
      </w:pPr>
    </w:p>
    <w:p w:rsidR="00E65F1F" w:rsidRDefault="00E65F1F" w:rsidP="00E65F1F">
      <w:pPr>
        <w:outlineLvl w:val="0"/>
        <w:rPr>
          <w:rFonts w:ascii="Arial" w:hAnsi="Arial"/>
          <w:b/>
          <w:sz w:val="28"/>
        </w:rPr>
      </w:pPr>
      <w:r>
        <w:rPr>
          <w:rFonts w:ascii="Arial" w:hAnsi="Arial"/>
          <w:b/>
          <w:sz w:val="28"/>
        </w:rPr>
        <w:t xml:space="preserve">F/20/88749 – Car park and land to rear 67a-83 New Rd, </w:t>
      </w:r>
      <w:proofErr w:type="spellStart"/>
      <w:r>
        <w:rPr>
          <w:rFonts w:ascii="Arial" w:hAnsi="Arial"/>
          <w:b/>
          <w:sz w:val="28"/>
        </w:rPr>
        <w:t>Netley</w:t>
      </w:r>
      <w:proofErr w:type="spellEnd"/>
      <w:r>
        <w:rPr>
          <w:rFonts w:ascii="Arial" w:hAnsi="Arial"/>
          <w:b/>
          <w:sz w:val="28"/>
        </w:rPr>
        <w:t>.</w:t>
      </w:r>
    </w:p>
    <w:p w:rsidR="00E65F1F" w:rsidRDefault="00E65F1F" w:rsidP="00E65F1F">
      <w:pPr>
        <w:outlineLvl w:val="0"/>
        <w:rPr>
          <w:rFonts w:ascii="Arial" w:hAnsi="Arial"/>
          <w:b/>
          <w:sz w:val="28"/>
        </w:rPr>
      </w:pPr>
    </w:p>
    <w:p w:rsidR="00E65F1F" w:rsidRPr="00E65F1F" w:rsidRDefault="00E65F1F" w:rsidP="00E65F1F">
      <w:pPr>
        <w:outlineLvl w:val="0"/>
        <w:rPr>
          <w:rFonts w:ascii="Arial" w:hAnsi="Arial"/>
        </w:rPr>
      </w:pPr>
      <w:r w:rsidRPr="00E65F1F">
        <w:rPr>
          <w:rFonts w:ascii="Arial" w:hAnsi="Arial"/>
        </w:rPr>
        <w:t>This application</w:t>
      </w:r>
      <w:r>
        <w:rPr>
          <w:rFonts w:ascii="Arial" w:hAnsi="Arial"/>
        </w:rPr>
        <w:t xml:space="preserve"> is very similar to F/19/86454, so the majority of comments made than are equally applicable, but not all.</w:t>
      </w:r>
    </w:p>
    <w:p w:rsidR="00E65F1F" w:rsidRDefault="00E65F1F" w:rsidP="00E65F1F">
      <w:pPr>
        <w:outlineLvl w:val="0"/>
        <w:rPr>
          <w:rFonts w:ascii="Arial" w:hAnsi="Arial"/>
          <w:b/>
        </w:rPr>
      </w:pPr>
      <w:r>
        <w:rPr>
          <w:rFonts w:ascii="Arial" w:hAnsi="Arial"/>
          <w:b/>
        </w:rPr>
        <w:t>Context.</w:t>
      </w:r>
    </w:p>
    <w:p w:rsidR="00E65F1F" w:rsidRDefault="00E65F1F" w:rsidP="00E65F1F">
      <w:pPr>
        <w:rPr>
          <w:rFonts w:ascii="Arial" w:hAnsi="Arial"/>
        </w:rPr>
      </w:pPr>
      <w:r>
        <w:rPr>
          <w:rFonts w:ascii="Arial" w:hAnsi="Arial"/>
        </w:rPr>
        <w:t xml:space="preserve">The site entry from New Road is adjacent to the boundary of the </w:t>
      </w:r>
      <w:proofErr w:type="spellStart"/>
      <w:r>
        <w:rPr>
          <w:rFonts w:ascii="Arial" w:hAnsi="Arial"/>
        </w:rPr>
        <w:t>Netley</w:t>
      </w:r>
      <w:proofErr w:type="spellEnd"/>
      <w:r>
        <w:rPr>
          <w:rFonts w:ascii="Arial" w:hAnsi="Arial"/>
        </w:rPr>
        <w:t xml:space="preserve"> Abbey Conservation Area at it’s south-eastern tip, designated in 1981 and enlarged in 1992 to the existing line which remained unchanged in the 2010 revision and includes the library on the opposite side of New Road.</w:t>
      </w:r>
    </w:p>
    <w:p w:rsidR="00E65F1F" w:rsidRDefault="00E65F1F" w:rsidP="00E65F1F">
      <w:pPr>
        <w:rPr>
          <w:rFonts w:ascii="Arial" w:hAnsi="Arial"/>
        </w:rPr>
      </w:pPr>
      <w:r>
        <w:rPr>
          <w:rFonts w:ascii="Arial" w:hAnsi="Arial"/>
        </w:rPr>
        <w:t xml:space="preserve">A few doors along New Road from the library, separated by the unfortunate Victoria mews flats, is a very good example of a Victorian double-fronted cottage in polychromatic brickwork with a slate roof retaining it’s wooden sash windows which had it been next to the library would have been included in the conservation area. </w:t>
      </w:r>
    </w:p>
    <w:p w:rsidR="00E65F1F" w:rsidRDefault="00E65F1F" w:rsidP="00E65F1F">
      <w:pPr>
        <w:rPr>
          <w:rFonts w:ascii="Arial" w:hAnsi="Arial"/>
        </w:rPr>
      </w:pPr>
      <w:r>
        <w:rPr>
          <w:rFonts w:ascii="Arial" w:hAnsi="Arial"/>
        </w:rPr>
        <w:t>On the corner of New Road and Station Road opposite the library is the substantial building of 1899 now containing the Co-op food store. A brick building with a slate roof in a commanding position, the highest around with unusually substantial eaves and outbuildings to the rear culminating in what is now the hairdressers on the northern boundary at the entrance to this new site. This complex used to be the grocers Lancaster and Crook who had numerous shops in the area and also did deliveries by horse and cart, initially. This looks like it may well have been the headquarters with stabling at the rear and owners accommodation ‘over the shop’. The main building proclaims their success and status with a slate roof and the lesser structures out to the rear just having tiled roofs.</w:t>
      </w:r>
    </w:p>
    <w:p w:rsidR="00E65F1F" w:rsidRDefault="00E65F1F" w:rsidP="00E65F1F">
      <w:pPr>
        <w:outlineLvl w:val="0"/>
        <w:rPr>
          <w:rFonts w:ascii="Arial" w:hAnsi="Arial"/>
          <w:b/>
        </w:rPr>
      </w:pPr>
      <w:r>
        <w:rPr>
          <w:rFonts w:ascii="Arial" w:hAnsi="Arial"/>
          <w:b/>
        </w:rPr>
        <w:t>The Proposal.</w:t>
      </w:r>
    </w:p>
    <w:p w:rsidR="00E65F1F" w:rsidRDefault="00E65F1F" w:rsidP="00E65F1F">
      <w:pPr>
        <w:rPr>
          <w:rFonts w:ascii="Arial" w:hAnsi="Arial"/>
        </w:rPr>
      </w:pPr>
      <w:r>
        <w:rPr>
          <w:rFonts w:ascii="Arial" w:hAnsi="Arial"/>
        </w:rPr>
        <w:t>The current car park appears as an unfortunate gap in the street-scene of New Road so it will help the urban setting to have this partly filled by a new building (pity it cant be on the other side to mask the rather basic no 67a) and the north-east corner of the car park cleared as the entrance to the orchard area behind. The layout works well with a clear division of public and private spaces, the proposed buildings at slightly differing levels and the use of yellow brick for the middle units to give variety and separation. The low profile of the buildings will reduce the apparent intrusion on the view from the rear of surrounding properties.</w:t>
      </w:r>
    </w:p>
    <w:p w:rsidR="00D72885" w:rsidRDefault="00E65F1F" w:rsidP="00E65F1F">
      <w:pPr>
        <w:rPr>
          <w:rFonts w:ascii="Arial" w:hAnsi="Arial"/>
        </w:rPr>
      </w:pPr>
      <w:r>
        <w:rPr>
          <w:rFonts w:ascii="Arial" w:hAnsi="Arial"/>
        </w:rPr>
        <w:t xml:space="preserve">The proposed structure for plots 1 and 2 is now to be at a similar level to its neighbours </w:t>
      </w:r>
      <w:r w:rsidR="008D1603">
        <w:rPr>
          <w:rFonts w:ascii="Arial" w:hAnsi="Arial"/>
        </w:rPr>
        <w:t xml:space="preserve">but as it forms part of the setting for the conservation area, </w:t>
      </w:r>
      <w:r>
        <w:rPr>
          <w:rFonts w:ascii="Arial" w:hAnsi="Arial"/>
        </w:rPr>
        <w:t xml:space="preserve">needs to be of </w:t>
      </w:r>
      <w:r w:rsidR="008D1603">
        <w:rPr>
          <w:rFonts w:ascii="Arial" w:hAnsi="Arial"/>
        </w:rPr>
        <w:t>good</w:t>
      </w:r>
      <w:r>
        <w:rPr>
          <w:rFonts w:ascii="Arial" w:hAnsi="Arial"/>
        </w:rPr>
        <w:t xml:space="preserve"> quality. Unfortunately the representations on the drawings give a rather flat appearance apart from the eaves shadowing</w:t>
      </w:r>
      <w:r w:rsidR="008D1603">
        <w:rPr>
          <w:rFonts w:ascii="Arial" w:hAnsi="Arial"/>
        </w:rPr>
        <w:t xml:space="preserve"> so to ensure there is texture to the elevations, the windows need to be set well back from the outer face (75mm preferably) of the wall.  </w:t>
      </w:r>
      <w:r>
        <w:rPr>
          <w:rFonts w:ascii="Arial" w:hAnsi="Arial"/>
        </w:rPr>
        <w:t xml:space="preserve">Given the historic hierarchy of roof finishes in the locale and the proximity to the conservation area, this </w:t>
      </w:r>
      <w:r w:rsidR="008D1603">
        <w:rPr>
          <w:rFonts w:ascii="Arial" w:hAnsi="Arial"/>
        </w:rPr>
        <w:t xml:space="preserve">building </w:t>
      </w:r>
      <w:r>
        <w:rPr>
          <w:rFonts w:ascii="Arial" w:hAnsi="Arial"/>
        </w:rPr>
        <w:t xml:space="preserve">should have natural slates on the roof. </w:t>
      </w:r>
      <w:r w:rsidR="008E3268">
        <w:rPr>
          <w:rFonts w:ascii="Arial" w:hAnsi="Arial"/>
        </w:rPr>
        <w:t xml:space="preserve">One last point, although not marked it looks as if the boiler is in the </w:t>
      </w:r>
      <w:r w:rsidR="00D72885">
        <w:rPr>
          <w:rFonts w:ascii="Arial" w:hAnsi="Arial"/>
        </w:rPr>
        <w:t xml:space="preserve">external </w:t>
      </w:r>
      <w:r w:rsidR="008E3268">
        <w:rPr>
          <w:rFonts w:ascii="Arial" w:hAnsi="Arial"/>
        </w:rPr>
        <w:t>corner of the kitchen</w:t>
      </w:r>
      <w:r w:rsidR="00D72885">
        <w:rPr>
          <w:rFonts w:ascii="Arial" w:hAnsi="Arial"/>
        </w:rPr>
        <w:t xml:space="preserve">; the outlet to this should be on the side elevation in order to not </w:t>
      </w:r>
      <w:proofErr w:type="spellStart"/>
      <w:r w:rsidR="00D72885">
        <w:rPr>
          <w:rFonts w:ascii="Arial" w:hAnsi="Arial"/>
        </w:rPr>
        <w:t>marr</w:t>
      </w:r>
      <w:proofErr w:type="spellEnd"/>
      <w:r w:rsidR="00D72885">
        <w:rPr>
          <w:rFonts w:ascii="Arial" w:hAnsi="Arial"/>
        </w:rPr>
        <w:t xml:space="preserve"> the frontage.</w:t>
      </w:r>
    </w:p>
    <w:p w:rsidR="00D72885" w:rsidRDefault="00D72885" w:rsidP="00E65F1F">
      <w:pPr>
        <w:rPr>
          <w:rFonts w:ascii="Arial" w:hAnsi="Arial"/>
          <w:b/>
        </w:rPr>
      </w:pPr>
      <w:r>
        <w:rPr>
          <w:rFonts w:ascii="Arial" w:hAnsi="Arial"/>
          <w:b/>
        </w:rPr>
        <w:t>Conclusion.</w:t>
      </w:r>
    </w:p>
    <w:p w:rsidR="00D72885" w:rsidRDefault="00D72885" w:rsidP="00E65F1F">
      <w:pPr>
        <w:rPr>
          <w:rFonts w:ascii="Arial" w:hAnsi="Arial"/>
        </w:rPr>
      </w:pPr>
      <w:r w:rsidRPr="00D72885">
        <w:rPr>
          <w:rFonts w:ascii="Arial" w:hAnsi="Arial"/>
        </w:rPr>
        <w:t xml:space="preserve">This application has taken note of most of the </w:t>
      </w:r>
      <w:r>
        <w:rPr>
          <w:rFonts w:ascii="Arial" w:hAnsi="Arial"/>
        </w:rPr>
        <w:t xml:space="preserve">comments made previously and is all the better for it, however given its juxtaposition to the conservation area we would seek quality of units 1 &amp; 2 as noted above to enhance the setting of the conservation area.  </w:t>
      </w:r>
      <w:proofErr w:type="gramStart"/>
      <w:r>
        <w:rPr>
          <w:rFonts w:ascii="Arial" w:hAnsi="Arial"/>
        </w:rPr>
        <w:t>On that basis, no objection.</w:t>
      </w:r>
      <w:proofErr w:type="gramEnd"/>
    </w:p>
    <w:p w:rsidR="00D72885" w:rsidRDefault="00D72885" w:rsidP="00E65F1F">
      <w:pPr>
        <w:rPr>
          <w:rFonts w:ascii="Arial" w:hAnsi="Arial"/>
        </w:rPr>
      </w:pPr>
      <w:r>
        <w:rPr>
          <w:rFonts w:ascii="Arial" w:hAnsi="Arial"/>
        </w:rPr>
        <w:t>19.10.2020.</w:t>
      </w:r>
    </w:p>
    <w:p w:rsidR="00D72885" w:rsidRPr="005745BD" w:rsidRDefault="00D72885" w:rsidP="00D72885">
      <w:pPr>
        <w:rPr>
          <w:rFonts w:ascii="Times" w:hAnsi="Times"/>
          <w:sz w:val="20"/>
          <w:szCs w:val="20"/>
        </w:rPr>
      </w:pPr>
      <w:r w:rsidRPr="005745BD">
        <w:rPr>
          <w:rFonts w:ascii="Times" w:hAnsi="Times"/>
          <w:b/>
          <w:color w:val="0000FF"/>
          <w:sz w:val="20"/>
          <w:szCs w:val="20"/>
        </w:rPr>
        <w:t>Tim J S Dyer,</w:t>
      </w:r>
      <w:r w:rsidRPr="005745BD">
        <w:rPr>
          <w:rFonts w:ascii="Times" w:hAnsi="Times"/>
          <w:color w:val="0000FF"/>
          <w:sz w:val="20"/>
          <w:szCs w:val="20"/>
        </w:rPr>
        <w:t xml:space="preserve"> </w:t>
      </w:r>
      <w:proofErr w:type="spellStart"/>
      <w:r w:rsidRPr="005745BD">
        <w:rPr>
          <w:rFonts w:ascii="Times" w:hAnsi="Times"/>
          <w:color w:val="666666"/>
          <w:sz w:val="15"/>
          <w:szCs w:val="15"/>
        </w:rPr>
        <w:t>B.Sc.</w:t>
      </w:r>
      <w:proofErr w:type="gramStart"/>
      <w:r w:rsidRPr="005745BD">
        <w:rPr>
          <w:rFonts w:ascii="Times" w:hAnsi="Times"/>
          <w:color w:val="666666"/>
          <w:sz w:val="15"/>
          <w:szCs w:val="15"/>
        </w:rPr>
        <w:t>,Dip.Arch</w:t>
      </w:r>
      <w:proofErr w:type="spellEnd"/>
      <w:proofErr w:type="gramEnd"/>
      <w:r w:rsidRPr="005745BD">
        <w:rPr>
          <w:rFonts w:ascii="Times" w:hAnsi="Times"/>
          <w:color w:val="666666"/>
          <w:sz w:val="15"/>
          <w:szCs w:val="15"/>
        </w:rPr>
        <w:t>.(</w:t>
      </w:r>
      <w:proofErr w:type="spellStart"/>
      <w:r w:rsidRPr="005745BD">
        <w:rPr>
          <w:rFonts w:ascii="Times" w:hAnsi="Times"/>
          <w:color w:val="666666"/>
          <w:sz w:val="15"/>
          <w:szCs w:val="15"/>
        </w:rPr>
        <w:t>Birm</w:t>
      </w:r>
      <w:proofErr w:type="spellEnd"/>
      <w:r w:rsidRPr="005745BD">
        <w:rPr>
          <w:rFonts w:ascii="Times" w:hAnsi="Times"/>
          <w:color w:val="666666"/>
          <w:sz w:val="15"/>
          <w:szCs w:val="15"/>
        </w:rPr>
        <w:t xml:space="preserve">), </w:t>
      </w:r>
      <w:proofErr w:type="spellStart"/>
      <w:r w:rsidRPr="005745BD">
        <w:rPr>
          <w:rFonts w:ascii="Times" w:hAnsi="Times"/>
          <w:color w:val="666666"/>
          <w:sz w:val="15"/>
          <w:szCs w:val="15"/>
        </w:rPr>
        <w:t>Grad.Dip.Conservation</w:t>
      </w:r>
      <w:proofErr w:type="spellEnd"/>
      <w:r w:rsidRPr="005745BD">
        <w:rPr>
          <w:rFonts w:ascii="Times" w:hAnsi="Times"/>
          <w:color w:val="666666"/>
          <w:sz w:val="15"/>
          <w:szCs w:val="15"/>
        </w:rPr>
        <w:t>(AA), RIBA.</w:t>
      </w:r>
      <w:r>
        <w:rPr>
          <w:rFonts w:ascii="Times" w:hAnsi="Times"/>
          <w:color w:val="666666"/>
          <w:sz w:val="15"/>
          <w:szCs w:val="15"/>
        </w:rPr>
        <w:t xml:space="preserve"> </w:t>
      </w:r>
      <w:proofErr w:type="gramStart"/>
      <w:r w:rsidRPr="005745BD">
        <w:rPr>
          <w:rFonts w:ascii="Times" w:hAnsi="Times"/>
          <w:color w:val="0000FF"/>
          <w:sz w:val="15"/>
          <w:szCs w:val="15"/>
        </w:rPr>
        <w:t>Built Heritage Consultant.</w:t>
      </w:r>
      <w:proofErr w:type="gramEnd"/>
      <w:r w:rsidRPr="005745BD">
        <w:rPr>
          <w:rFonts w:ascii="Times" w:hAnsi="Times"/>
          <w:sz w:val="20"/>
          <w:szCs w:val="20"/>
        </w:rPr>
        <w:t> </w:t>
      </w:r>
    </w:p>
    <w:p w:rsidR="00E65F1F" w:rsidRPr="00D72885" w:rsidRDefault="00E65F1F" w:rsidP="00E65F1F">
      <w:pPr>
        <w:rPr>
          <w:rFonts w:ascii="Arial" w:hAnsi="Arial"/>
        </w:rPr>
      </w:pPr>
    </w:p>
    <w:p w:rsidR="00E65F1F" w:rsidRDefault="00E65F1F"/>
    <w:sectPr w:rsidR="00E65F1F" w:rsidSect="00D72885">
      <w:pgSz w:w="11900" w:h="16840"/>
      <w:pgMar w:top="567"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E65F1F"/>
    <w:rsid w:val="008D1603"/>
    <w:rsid w:val="008E3268"/>
    <w:rsid w:val="00D72885"/>
    <w:rsid w:val="00E65F1F"/>
  </w:rsids>
  <m:mathPr>
    <m:mathFont m:val="Lucida Grande"/>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F1F"/>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DocumentMap">
    <w:name w:val="Document Map"/>
    <w:basedOn w:val="Normal"/>
    <w:link w:val="DocumentMapChar"/>
    <w:uiPriority w:val="99"/>
    <w:semiHidden/>
    <w:unhideWhenUsed/>
    <w:rsid w:val="00E65F1F"/>
    <w:rPr>
      <w:rFonts w:ascii="Lucida Grande" w:hAnsi="Lucida Grande"/>
    </w:rPr>
  </w:style>
  <w:style w:type="character" w:customStyle="1" w:styleId="DocumentMapChar">
    <w:name w:val="Document Map Char"/>
    <w:basedOn w:val="DefaultParagraphFont"/>
    <w:link w:val="DocumentMap"/>
    <w:uiPriority w:val="99"/>
    <w:semiHidden/>
    <w:rsid w:val="00E65F1F"/>
    <w:rPr>
      <w:rFonts w:ascii="Lucida Grande" w:hAnsi="Lucida Grande"/>
      <w:sz w:val="24"/>
      <w:szCs w:val="24"/>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500</Words>
  <Characters>2851</Characters>
  <Application>Microsoft Word 12.1.0</Application>
  <DocSecurity>0</DocSecurity>
  <Lines>23</Lines>
  <Paragraphs>5</Paragraphs>
  <ScaleCrop>false</ScaleCrop>
  <LinksUpToDate>false</LinksUpToDate>
  <CharactersWithSpaces>3501</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1</cp:revision>
  <dcterms:created xsi:type="dcterms:W3CDTF">2020-10-19T13:52:00Z</dcterms:created>
  <dcterms:modified xsi:type="dcterms:W3CDTF">2020-10-19T15:07:00Z</dcterms:modified>
</cp:coreProperties>
</file>