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4435B" w14:textId="46F2E3E8" w:rsidR="00D005AC" w:rsidRDefault="00C21E22">
      <w:r>
        <w:t xml:space="preserve">Ecology response for </w:t>
      </w:r>
      <w:r w:rsidR="00EA1F2F">
        <w:t>DC/22/93551 67 Falcon Square SO50 9JF</w:t>
      </w:r>
    </w:p>
    <w:p w14:paraId="31BB2DE5" w14:textId="5FE650B2" w:rsidR="00EA1F2F" w:rsidRDefault="00EA1F2F">
      <w:r>
        <w:rPr>
          <w:rFonts w:ascii="Segoe UI" w:hAnsi="Segoe UI" w:cs="Segoe UI"/>
          <w:color w:val="181818"/>
          <w:sz w:val="21"/>
          <w:szCs w:val="21"/>
          <w:shd w:val="clear" w:color="auto" w:fill="FFFFFF"/>
        </w:rPr>
        <w:t>Original application F/21/92120 - Conditions 4 - Tree Protection Plan, 5 - Landscape scheme, 6 - CEMP, 7 - Surface water/foul, 8 - Materials</w:t>
      </w:r>
      <w:r>
        <w:rPr>
          <w:rFonts w:ascii="Segoe UI" w:hAnsi="Segoe UI" w:cs="Segoe UI"/>
          <w:color w:val="181818"/>
          <w:sz w:val="21"/>
          <w:szCs w:val="21"/>
        </w:rPr>
        <w:br/>
      </w:r>
      <w:r>
        <w:rPr>
          <w:rFonts w:ascii="Segoe UI" w:hAnsi="Segoe UI" w:cs="Segoe UI"/>
          <w:color w:val="181818"/>
          <w:sz w:val="21"/>
          <w:szCs w:val="21"/>
          <w:shd w:val="clear" w:color="auto" w:fill="FFFFFF"/>
        </w:rPr>
        <w:t xml:space="preserve">Sever land, demolish existing </w:t>
      </w:r>
      <w:r w:rsidR="00C21E22">
        <w:rPr>
          <w:rFonts w:ascii="Segoe UI" w:hAnsi="Segoe UI" w:cs="Segoe UI"/>
          <w:color w:val="181818"/>
          <w:sz w:val="21"/>
          <w:szCs w:val="21"/>
          <w:shd w:val="clear" w:color="auto" w:fill="FFFFFF"/>
        </w:rPr>
        <w:t>outbuilding,</w:t>
      </w:r>
      <w:r>
        <w:rPr>
          <w:rFonts w:ascii="Segoe UI" w:hAnsi="Segoe UI" w:cs="Segoe UI"/>
          <w:color w:val="181818"/>
          <w:sz w:val="21"/>
          <w:szCs w:val="21"/>
          <w:shd w:val="clear" w:color="auto" w:fill="FFFFFF"/>
        </w:rPr>
        <w:t xml:space="preserve"> and erect pair of semi</w:t>
      </w:r>
      <w:r w:rsidR="002B2DE9">
        <w:rPr>
          <w:rFonts w:ascii="Segoe UI" w:hAnsi="Segoe UI" w:cs="Segoe UI"/>
          <w:color w:val="181818"/>
          <w:sz w:val="21"/>
          <w:szCs w:val="21"/>
          <w:shd w:val="clear" w:color="auto" w:fill="FFFFFF"/>
        </w:rPr>
        <w:t>-</w:t>
      </w:r>
      <w:r>
        <w:rPr>
          <w:rFonts w:ascii="Segoe UI" w:hAnsi="Segoe UI" w:cs="Segoe UI"/>
          <w:color w:val="181818"/>
          <w:sz w:val="21"/>
          <w:szCs w:val="21"/>
          <w:shd w:val="clear" w:color="auto" w:fill="FFFFFF"/>
        </w:rPr>
        <w:t>detached 2 bed houses</w:t>
      </w:r>
    </w:p>
    <w:p w14:paraId="58DA18B0" w14:textId="69C8D5BC" w:rsidR="00EA1F2F" w:rsidRDefault="00EA1F2F">
      <w:r>
        <w:t>Alex Webb</w:t>
      </w:r>
    </w:p>
    <w:p w14:paraId="58BC766C" w14:textId="4EACF549" w:rsidR="00EA1F2F" w:rsidRDefault="00EA1F2F">
      <w:r w:rsidRPr="00C21E22">
        <w:rPr>
          <w:b/>
          <w:bCs/>
        </w:rPr>
        <w:t>Condition 5 Landscape Scheme</w:t>
      </w:r>
      <w:r w:rsidR="00C21E22">
        <w:t xml:space="preserve"> is </w:t>
      </w:r>
      <w:r w:rsidR="002B2DE9">
        <w:t>not yet able to be discharged</w:t>
      </w:r>
      <w:r w:rsidR="00C21E22">
        <w:t>.</w:t>
      </w:r>
    </w:p>
    <w:p w14:paraId="1CA1CCB8" w14:textId="7DE3DA05" w:rsidR="00EA1F2F" w:rsidRDefault="00EA1F2F">
      <w:r>
        <w:t>No development shall start until a landscaping scheme has been submitted to and approved in writing by the Local Planning Authority. The scheme shall cover all hard &amp; soft landscaping including trees and boundary treatment and shall provide details of timings for all landscaping and any future maintenance. The works shall be carried out in accordance with the approved plans and to the appropriate British Standard.</w:t>
      </w:r>
    </w:p>
    <w:p w14:paraId="292FFDEF" w14:textId="2E6B64AF" w:rsidR="00516922" w:rsidRDefault="00365C91">
      <w:r>
        <w:t>I have reviewed the c</w:t>
      </w:r>
      <w:r w:rsidR="00516922">
        <w:t>ondition 4 and 5 Condition discharge report by KJF Consultancy (August 2022)</w:t>
      </w:r>
      <w:r>
        <w:t xml:space="preserve">. </w:t>
      </w:r>
      <w:r w:rsidR="002115BF">
        <w:t>It includes flowering plants for pollinator interest. Future long term maintenance details have not been included. Any flowering or berry producing shrubs and trees should be pruned so that their flowers and fruits are available for pollinators and birds.</w:t>
      </w:r>
      <w:r w:rsidR="00F5573B">
        <w:t xml:space="preserve"> If pruning is done before flowering and fruiting, then this important resource is not available. </w:t>
      </w:r>
      <w:r w:rsidR="002115BF">
        <w:t xml:space="preserve"> This information should be provided in the report. </w:t>
      </w:r>
      <w:r w:rsidR="00F5573B">
        <w:t xml:space="preserve">Any closed board fencing should have at least two openings </w:t>
      </w:r>
      <w:r w:rsidR="00F5573B">
        <w:t>(13 x 13 cm minimum</w:t>
      </w:r>
      <w:r w:rsidR="00F5573B">
        <w:t xml:space="preserve">) in the gravel boards to allow free passage of small mammals through the gardens. </w:t>
      </w:r>
      <w:r w:rsidR="002B2DE9">
        <w:t xml:space="preserve">These openings should be shown on the plan. </w:t>
      </w:r>
    </w:p>
    <w:p w14:paraId="62E612F9" w14:textId="6E594F88" w:rsidR="00516922" w:rsidRDefault="002B2DE9">
      <w:r>
        <w:t>The locations of the recommended bee bricks, sparrow terrace and hedgehog nest box (PEA report by KJF, June 2021) should also be shown on this landscape plan.</w:t>
      </w:r>
    </w:p>
    <w:p w14:paraId="6E4D5118" w14:textId="104730C2" w:rsidR="00EA1F2F" w:rsidRDefault="00EA1F2F">
      <w:r w:rsidRPr="00C21E22">
        <w:rPr>
          <w:b/>
          <w:bCs/>
        </w:rPr>
        <w:t>Condition 6 CEMP</w:t>
      </w:r>
      <w:r w:rsidR="00C21E22">
        <w:t xml:space="preserve"> can now be discharged.</w:t>
      </w:r>
    </w:p>
    <w:p w14:paraId="05ECB4C1" w14:textId="18369D9B" w:rsidR="00EA1F2F" w:rsidRDefault="00EA1F2F">
      <w:r>
        <w:t xml:space="preserve">No development shall start until a construction method statement has been submitted to and approved in writing by the Planning Authority, which shall include: </w:t>
      </w:r>
      <w:r w:rsidRPr="00C21E22">
        <w:t>(a) A programme of and phasing of demolition (if any) and construction work; (b) The provision of long-term facilities for contractor parking; (c) The arrangements, including times, for deliveries associated with all construction works, loading/ unloading of plant and materials, and carting away of materials; (d) Methods and phasing of construction works; (e) Access and egress for plant and machinery; (f) Protection of pedestrian routes during construction; (g) Location of temporary site buildings, compounds, construction material, and plant storage areas; (h) Details of the methodology for ensuring dirt is not transferred onto the highway from the site (</w:t>
      </w:r>
      <w:proofErr w:type="gramStart"/>
      <w:r w:rsidRPr="00C21E22">
        <w:t>i.e.</w:t>
      </w:r>
      <w:proofErr w:type="gramEnd"/>
      <w:r w:rsidRPr="00C21E22">
        <w:t xml:space="preserve"> wheel washers), and onwards mitigation should this fail, such as the employment of mechanical road sweepers. (</w:t>
      </w:r>
      <w:proofErr w:type="spellStart"/>
      <w:r w:rsidRPr="00C21E22">
        <w:t>i</w:t>
      </w:r>
      <w:proofErr w:type="spellEnd"/>
      <w:r w:rsidRPr="00C21E22">
        <w:t>) Details for a precautionary pond dismantling</w:t>
      </w:r>
      <w:r>
        <w:t xml:space="preserve"> method statement</w:t>
      </w:r>
    </w:p>
    <w:p w14:paraId="23620CB8" w14:textId="77777777" w:rsidR="002B2DE9" w:rsidRDefault="002B2DE9"/>
    <w:p w14:paraId="7BF093AE" w14:textId="600D03D8" w:rsidR="00C21E22" w:rsidRDefault="002B2DE9">
      <w:r>
        <w:t xml:space="preserve">I have reviewed the </w:t>
      </w:r>
      <w:r w:rsidR="00EA1F2F">
        <w:t>CEMP by Regal Homes (no date)</w:t>
      </w:r>
      <w:r w:rsidR="001A4D21">
        <w:t xml:space="preserve">. It is not yet clear whether the site compound will be in some of the green space in Falcon Square or on the drive of number 67. The precautionary pond dismantling method statement was deemed un-necessary as the pond has dried up due to the </w:t>
      </w:r>
      <w:r w:rsidR="001A4D21">
        <w:lastRenderedPageBreak/>
        <w:t xml:space="preserve">recent hot weather. </w:t>
      </w:r>
      <w:r w:rsidR="00C21E22">
        <w:t>Only t</w:t>
      </w:r>
      <w:r w:rsidR="001A4D21">
        <w:t xml:space="preserve">wo buckets of water were removed and living organisms were reported </w:t>
      </w:r>
      <w:r w:rsidR="00C21E22">
        <w:t xml:space="preserve">not </w:t>
      </w:r>
      <w:r w:rsidR="001A4D21">
        <w:t xml:space="preserve">present. </w:t>
      </w:r>
    </w:p>
    <w:p w14:paraId="0CC180A2" w14:textId="4DA57882" w:rsidR="00EA1F2F" w:rsidRPr="00C21E22" w:rsidRDefault="00EA1F2F">
      <w:r w:rsidRPr="00C21E22">
        <w:rPr>
          <w:b/>
          <w:bCs/>
        </w:rPr>
        <w:t>Condition 7 Surface Water</w:t>
      </w:r>
      <w:r w:rsidR="00C21E22">
        <w:rPr>
          <w:b/>
          <w:bCs/>
        </w:rPr>
        <w:t xml:space="preserve"> </w:t>
      </w:r>
      <w:r w:rsidR="00C21E22" w:rsidRPr="00C21E22">
        <w:t xml:space="preserve">is not able to be discharged. No </w:t>
      </w:r>
      <w:r w:rsidR="00C21E22">
        <w:t xml:space="preserve">drainage </w:t>
      </w:r>
      <w:r w:rsidR="00C21E22" w:rsidRPr="00C21E22">
        <w:t>details have been provided on Salesforce.</w:t>
      </w:r>
    </w:p>
    <w:p w14:paraId="2E5BF8E4" w14:textId="2AEA1AA0" w:rsidR="00EA1F2F" w:rsidRDefault="00EA1F2F">
      <w:r>
        <w:t>No development shall start until details of a sustainable drainage system, including details for the sustainable disposal of surface water and disposal of foul sewerage, have been submitted to and approved in writing by the local planning authority. The details shall include a timetable for its implementation and a management/ maintenance plan for the lifetime of the development [including the arrangements for adoption by any public body or statutory undertaker, or any other arrangements to secure the effective operation of the sustainable drainage system throughout its lifetime. The system shall be implemented and thereafter managed and maintained in accordance with the approved details</w:t>
      </w:r>
    </w:p>
    <w:p w14:paraId="5A756271" w14:textId="77777777" w:rsidR="00EA1F2F" w:rsidRDefault="00EA1F2F"/>
    <w:sectPr w:rsidR="00EA1F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A1F2F"/>
    <w:rsid w:val="001A4D21"/>
    <w:rsid w:val="002115BF"/>
    <w:rsid w:val="002B2DE9"/>
    <w:rsid w:val="00365C91"/>
    <w:rsid w:val="00516922"/>
    <w:rsid w:val="00C21E22"/>
    <w:rsid w:val="00D005AC"/>
    <w:rsid w:val="00EA1F2F"/>
    <w:rsid w:val="00F557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7A793"/>
  <w15:chartTrackingRefBased/>
  <w15:docId w15:val="{4877BCF0-20A9-4FDB-8BA7-8ABD4DBE1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1</cp:revision>
  <dcterms:created xsi:type="dcterms:W3CDTF">2022-08-25T14:32:00Z</dcterms:created>
  <dcterms:modified xsi:type="dcterms:W3CDTF">2022-08-25T15:47:00Z</dcterms:modified>
</cp:coreProperties>
</file>