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A20E5" w14:textId="77777777" w:rsidR="00960C52" w:rsidRPr="001B06B8" w:rsidRDefault="00000000" w:rsidP="002832A3">
      <w:pPr>
        <w:jc w:val="right"/>
        <w:rPr>
          <w:rFonts w:ascii="Arial" w:hAnsi="Arial" w:cs="Arial"/>
          <w:noProof/>
          <w:color w:val="404040"/>
          <w:sz w:val="22"/>
          <w:szCs w:val="22"/>
        </w:rPr>
      </w:pPr>
    </w:p>
    <w:p w14:paraId="107CD90C" w14:textId="77777777" w:rsidR="001071FC" w:rsidRPr="001B06B8" w:rsidRDefault="00000000" w:rsidP="002832A3">
      <w:pPr>
        <w:jc w:val="center"/>
        <w:rPr>
          <w:rFonts w:ascii="Arial" w:hAnsi="Arial" w:cs="Arial"/>
          <w:sz w:val="22"/>
          <w:szCs w:val="22"/>
        </w:rPr>
      </w:pPr>
      <w:r w:rsidRPr="001B06B8">
        <w:rPr>
          <w:rFonts w:ascii="Arial" w:hAnsi="Arial" w:cs="Arial"/>
          <w:sz w:val="22"/>
          <w:szCs w:val="22"/>
        </w:rPr>
        <w:t xml:space="preserve">Habitat Regulation Assessment (HRA) </w:t>
      </w:r>
    </w:p>
    <w:p w14:paraId="209F4B65" w14:textId="77777777" w:rsidR="001071FC" w:rsidRPr="001B06B8" w:rsidRDefault="00000000" w:rsidP="002832A3">
      <w:pPr>
        <w:jc w:val="center"/>
        <w:rPr>
          <w:rFonts w:ascii="Arial" w:hAnsi="Arial" w:cs="Arial"/>
          <w:sz w:val="22"/>
          <w:szCs w:val="22"/>
        </w:rPr>
      </w:pPr>
      <w:r w:rsidRPr="001B06B8">
        <w:rPr>
          <w:rFonts w:ascii="Arial" w:hAnsi="Arial" w:cs="Arial"/>
          <w:sz w:val="22"/>
          <w:szCs w:val="22"/>
        </w:rPr>
        <w:t>Screening Matrix and Appropriate Assessment Statement</w:t>
      </w:r>
    </w:p>
    <w:p w14:paraId="1A1C37B6" w14:textId="77777777" w:rsidR="001071FC" w:rsidRPr="001B06B8" w:rsidRDefault="00000000" w:rsidP="002832A3">
      <w:pPr>
        <w:jc w:val="center"/>
        <w:rPr>
          <w:rFonts w:ascii="Arial" w:hAnsi="Arial" w:cs="Arial"/>
          <w:sz w:val="22"/>
          <w:szCs w:val="22"/>
        </w:rPr>
      </w:pPr>
    </w:p>
    <w:p w14:paraId="479208AC" w14:textId="77777777" w:rsidR="001071FC" w:rsidRPr="001B06B8" w:rsidRDefault="00000000" w:rsidP="002832A3">
      <w:pPr>
        <w:jc w:val="center"/>
        <w:rPr>
          <w:rFonts w:ascii="Arial" w:hAnsi="Arial" w:cs="Arial"/>
          <w:b/>
          <w:sz w:val="22"/>
          <w:szCs w:val="22"/>
        </w:rPr>
      </w:pPr>
      <w:r w:rsidRPr="001B06B8">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48639A3B" w14:textId="77777777" w:rsidR="001071FC" w:rsidRPr="001B06B8" w:rsidRDefault="00000000" w:rsidP="002832A3">
      <w:pPr>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1B7D80" w:rsidRPr="001B06B8" w14:paraId="57479DAE"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3020AAEB" w14:textId="77777777" w:rsidR="00241DC7" w:rsidRPr="001B06B8" w:rsidRDefault="00000000" w:rsidP="002832A3">
            <w:pPr>
              <w:rPr>
                <w:rFonts w:ascii="Arial" w:hAnsi="Arial" w:cs="Arial"/>
                <w:color w:val="404040"/>
                <w:sz w:val="22"/>
                <w:szCs w:val="22"/>
              </w:rPr>
            </w:pPr>
            <w:r w:rsidRPr="001B06B8">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7049B8E8" w14:textId="46348B3A" w:rsidR="00241DC7" w:rsidRPr="001B06B8" w:rsidRDefault="00562074" w:rsidP="002832A3">
            <w:pPr>
              <w:rPr>
                <w:rFonts w:ascii="Arial" w:hAnsi="Arial" w:cs="Arial"/>
                <w:sz w:val="22"/>
                <w:szCs w:val="22"/>
              </w:rPr>
            </w:pPr>
            <w:r w:rsidRPr="001B06B8">
              <w:rPr>
                <w:rFonts w:ascii="Arial" w:hAnsi="Arial" w:cs="Arial"/>
                <w:sz w:val="22"/>
                <w:szCs w:val="22"/>
              </w:rPr>
              <w:t>16.9.22</w:t>
            </w:r>
          </w:p>
        </w:tc>
      </w:tr>
      <w:tr w:rsidR="001B7D80" w:rsidRPr="001B06B8" w14:paraId="6A13974E"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17910B9" w14:textId="77777777" w:rsidR="00241DC7" w:rsidRPr="001B06B8" w:rsidRDefault="00000000" w:rsidP="002832A3">
            <w:pPr>
              <w:rPr>
                <w:rFonts w:ascii="Arial" w:hAnsi="Arial" w:cs="Arial"/>
                <w:color w:val="404040"/>
                <w:sz w:val="22"/>
                <w:szCs w:val="22"/>
              </w:rPr>
            </w:pPr>
            <w:r w:rsidRPr="001B06B8">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4C83745B" w14:textId="49A1D6C2" w:rsidR="00241DC7" w:rsidRPr="001B06B8" w:rsidRDefault="00562074" w:rsidP="002832A3">
            <w:pPr>
              <w:rPr>
                <w:rFonts w:ascii="Arial" w:hAnsi="Arial" w:cs="Arial"/>
                <w:sz w:val="22"/>
                <w:szCs w:val="22"/>
              </w:rPr>
            </w:pPr>
            <w:r w:rsidRPr="001B06B8">
              <w:rPr>
                <w:rFonts w:ascii="Arial" w:hAnsi="Arial" w:cs="Arial"/>
                <w:sz w:val="22"/>
                <w:szCs w:val="22"/>
              </w:rPr>
              <w:t>16.9.22</w:t>
            </w:r>
          </w:p>
        </w:tc>
      </w:tr>
      <w:tr w:rsidR="001B7D80" w:rsidRPr="001B06B8" w14:paraId="7DACF623"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0CA079C9" w14:textId="77777777" w:rsidR="00241DC7" w:rsidRPr="001B06B8" w:rsidRDefault="00000000" w:rsidP="002832A3">
            <w:pPr>
              <w:rPr>
                <w:rFonts w:ascii="Arial" w:hAnsi="Arial" w:cs="Arial"/>
                <w:color w:val="404040"/>
                <w:sz w:val="22"/>
                <w:szCs w:val="22"/>
              </w:rPr>
            </w:pPr>
            <w:r w:rsidRPr="001B06B8">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036CBD75" w14:textId="11A9FFF7" w:rsidR="00241DC7" w:rsidRPr="001B06B8" w:rsidRDefault="00562074" w:rsidP="002832A3">
            <w:pPr>
              <w:rPr>
                <w:rFonts w:ascii="Arial" w:hAnsi="Arial" w:cs="Arial"/>
                <w:color w:val="000000"/>
                <w:sz w:val="22"/>
                <w:szCs w:val="22"/>
                <w:shd w:val="clear" w:color="auto" w:fill="FFFFFF"/>
              </w:rPr>
            </w:pPr>
            <w:r w:rsidRPr="001B06B8">
              <w:rPr>
                <w:rFonts w:ascii="Arial" w:hAnsi="Arial" w:cs="Arial"/>
                <w:color w:val="000000"/>
                <w:sz w:val="22"/>
                <w:szCs w:val="22"/>
                <w:shd w:val="clear" w:color="auto" w:fill="FFFFFF"/>
              </w:rPr>
              <w:t>X/22/93511</w:t>
            </w:r>
          </w:p>
        </w:tc>
      </w:tr>
      <w:tr w:rsidR="001B7D80" w:rsidRPr="001B06B8" w14:paraId="4F996AE2"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F6B853D" w14:textId="77777777" w:rsidR="00241DC7" w:rsidRPr="001B06B8" w:rsidRDefault="00000000" w:rsidP="002832A3">
            <w:pPr>
              <w:rPr>
                <w:rFonts w:ascii="Arial" w:hAnsi="Arial" w:cs="Arial"/>
                <w:color w:val="404040"/>
                <w:sz w:val="22"/>
                <w:szCs w:val="22"/>
              </w:rPr>
            </w:pPr>
            <w:r w:rsidRPr="001B06B8">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0AE35DFD" w14:textId="09B1B594" w:rsidR="00241DC7" w:rsidRPr="001B06B8" w:rsidRDefault="00562074" w:rsidP="002832A3">
            <w:pPr>
              <w:rPr>
                <w:rFonts w:ascii="Arial" w:hAnsi="Arial" w:cs="Arial"/>
                <w:sz w:val="22"/>
                <w:szCs w:val="22"/>
              </w:rPr>
            </w:pPr>
            <w:r w:rsidRPr="001B06B8">
              <w:rPr>
                <w:rFonts w:ascii="Arial" w:hAnsi="Arial" w:cs="Arial"/>
                <w:color w:val="181818"/>
                <w:sz w:val="22"/>
                <w:szCs w:val="22"/>
                <w:shd w:val="clear" w:color="auto" w:fill="FFFFFF"/>
              </w:rPr>
              <w:t>Land to the rear of Fairways &amp; Homefield Winchester Road, Boorley Green, SO32 2DH</w:t>
            </w:r>
          </w:p>
        </w:tc>
      </w:tr>
      <w:tr w:rsidR="001B7D80" w:rsidRPr="001B06B8" w14:paraId="09A55FB4"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BA62DE0" w14:textId="77777777" w:rsidR="00241DC7" w:rsidRPr="001B06B8" w:rsidRDefault="00000000" w:rsidP="002832A3">
            <w:pPr>
              <w:rPr>
                <w:rFonts w:ascii="Arial" w:hAnsi="Arial" w:cs="Arial"/>
                <w:color w:val="404040"/>
                <w:sz w:val="22"/>
                <w:szCs w:val="22"/>
              </w:rPr>
            </w:pPr>
            <w:r w:rsidRPr="001B06B8">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413AD90B" w14:textId="02A1C285" w:rsidR="00241DC7" w:rsidRPr="001B06B8" w:rsidRDefault="00562074" w:rsidP="002832A3">
            <w:pPr>
              <w:pStyle w:val="DefaultText"/>
              <w:rPr>
                <w:rFonts w:cs="Arial"/>
                <w:sz w:val="22"/>
                <w:szCs w:val="22"/>
                <w:shd w:val="clear" w:color="auto" w:fill="FFFFFF"/>
              </w:rPr>
            </w:pPr>
            <w:r w:rsidRPr="001B06B8">
              <w:rPr>
                <w:rFonts w:cs="Arial"/>
                <w:color w:val="181818"/>
                <w:sz w:val="22"/>
                <w:szCs w:val="22"/>
                <w:shd w:val="clear" w:color="auto" w:fill="FFFFFF"/>
              </w:rPr>
              <w:t>Variation/ removal of conditions 1, 4, 5, 6, 9 &amp; 10 of planning permission F/21/90597 for the demolition of existing industrial buildings followed by the erection of 7 dwellings with associated parking and use of existing commercial access to serve site. Variation comprises elevational alterations to dwellings and garages.</w:t>
            </w:r>
          </w:p>
        </w:tc>
      </w:tr>
      <w:tr w:rsidR="001B7D80" w:rsidRPr="001B06B8" w14:paraId="034A812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285534AA" w14:textId="77777777" w:rsidR="00241DC7" w:rsidRPr="001B06B8" w:rsidRDefault="00000000" w:rsidP="002832A3">
            <w:pPr>
              <w:rPr>
                <w:rFonts w:ascii="Arial" w:hAnsi="Arial" w:cs="Arial"/>
                <w:color w:val="404040"/>
                <w:sz w:val="22"/>
                <w:szCs w:val="22"/>
              </w:rPr>
            </w:pPr>
            <w:r w:rsidRPr="001B06B8">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67D2210B" w14:textId="11E37A5B" w:rsidR="00241DC7" w:rsidRPr="001B06B8" w:rsidRDefault="00562074" w:rsidP="002832A3">
            <w:pPr>
              <w:rPr>
                <w:rFonts w:ascii="Arial" w:hAnsi="Arial" w:cs="Arial"/>
                <w:sz w:val="22"/>
                <w:szCs w:val="22"/>
              </w:rPr>
            </w:pPr>
            <w:r w:rsidRPr="001B06B8">
              <w:rPr>
                <w:rFonts w:ascii="Arial" w:hAnsi="Arial" w:cs="Arial"/>
                <w:sz w:val="22"/>
                <w:szCs w:val="22"/>
              </w:rPr>
              <w:t>Nick Parker</w:t>
            </w:r>
          </w:p>
        </w:tc>
      </w:tr>
      <w:tr w:rsidR="001B7D80" w:rsidRPr="001B06B8" w14:paraId="43D51E8B"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C4AA7E9" w14:textId="77777777" w:rsidR="00241DC7" w:rsidRPr="001B06B8" w:rsidRDefault="00000000" w:rsidP="002832A3">
            <w:pPr>
              <w:rPr>
                <w:rFonts w:ascii="Arial" w:hAnsi="Arial" w:cs="Arial"/>
                <w:color w:val="404040"/>
                <w:sz w:val="22"/>
                <w:szCs w:val="22"/>
              </w:rPr>
            </w:pPr>
            <w:r w:rsidRPr="001B06B8">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37188C8F" w14:textId="2C55D175" w:rsidR="00241DC7" w:rsidRPr="001B06B8" w:rsidRDefault="00562074" w:rsidP="002832A3">
            <w:pPr>
              <w:rPr>
                <w:rFonts w:ascii="Arial" w:hAnsi="Arial" w:cs="Arial"/>
                <w:sz w:val="22"/>
                <w:szCs w:val="22"/>
              </w:rPr>
            </w:pPr>
            <w:r w:rsidRPr="001B06B8">
              <w:rPr>
                <w:rFonts w:ascii="Arial" w:hAnsi="Arial" w:cs="Arial"/>
                <w:sz w:val="22"/>
                <w:szCs w:val="22"/>
              </w:rPr>
              <w:t>Clare Martin</w:t>
            </w:r>
          </w:p>
        </w:tc>
      </w:tr>
      <w:tr w:rsidR="001B7D80" w:rsidRPr="001B06B8" w14:paraId="720ED420"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6201971B" w14:textId="77777777" w:rsidR="00241DC7" w:rsidRPr="001B06B8" w:rsidRDefault="00000000" w:rsidP="002832A3">
            <w:pPr>
              <w:rPr>
                <w:rFonts w:ascii="Arial" w:hAnsi="Arial" w:cs="Arial"/>
                <w:sz w:val="22"/>
                <w:szCs w:val="22"/>
              </w:rPr>
            </w:pPr>
            <w:r w:rsidRPr="001B06B8">
              <w:rPr>
                <w:rFonts w:ascii="Arial" w:hAnsi="Arial" w:cs="Arial"/>
                <w:sz w:val="22"/>
                <w:szCs w:val="22"/>
              </w:rPr>
              <w:t>Please note that all references in this assessment to the ‘Habitats Regulations’ refer to The Conservation of Habitats and Species Regulations 2017.</w:t>
            </w:r>
          </w:p>
        </w:tc>
      </w:tr>
    </w:tbl>
    <w:p w14:paraId="3DECD05A" w14:textId="77777777" w:rsidR="00241DC7" w:rsidRPr="001B06B8" w:rsidRDefault="00000000" w:rsidP="002832A3">
      <w:pPr>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1B7D80" w:rsidRPr="001B06B8" w14:paraId="0151E34F" w14:textId="77777777" w:rsidTr="00376970">
        <w:tc>
          <w:tcPr>
            <w:tcW w:w="9608" w:type="dxa"/>
            <w:gridSpan w:val="2"/>
            <w:tcBorders>
              <w:top w:val="single" w:sz="12" w:space="0" w:color="0083BE"/>
            </w:tcBorders>
            <w:shd w:val="clear" w:color="auto" w:fill="70AD47" w:themeFill="accent6"/>
          </w:tcPr>
          <w:p w14:paraId="4101E8EF" w14:textId="77777777" w:rsidR="003D781A" w:rsidRPr="001B06B8" w:rsidRDefault="00000000" w:rsidP="002832A3">
            <w:pPr>
              <w:rPr>
                <w:rFonts w:ascii="Arial" w:hAnsi="Arial" w:cs="Arial"/>
                <w:b/>
                <w:sz w:val="22"/>
                <w:szCs w:val="22"/>
              </w:rPr>
            </w:pPr>
            <w:r w:rsidRPr="001B06B8">
              <w:rPr>
                <w:rFonts w:ascii="Arial" w:hAnsi="Arial" w:cs="Arial"/>
                <w:b/>
                <w:color w:val="FFFFFF"/>
                <w:sz w:val="22"/>
                <w:szCs w:val="22"/>
              </w:rPr>
              <w:t>Stage 1 - details of the plan or project</w:t>
            </w:r>
          </w:p>
        </w:tc>
      </w:tr>
      <w:tr w:rsidR="001B7D80" w:rsidRPr="001B06B8" w14:paraId="385D9AD1" w14:textId="77777777" w:rsidTr="00376970">
        <w:tc>
          <w:tcPr>
            <w:tcW w:w="4820" w:type="dxa"/>
            <w:shd w:val="clear" w:color="auto" w:fill="A8D08D" w:themeFill="accent6" w:themeFillTint="99"/>
          </w:tcPr>
          <w:p w14:paraId="3D89EFF1" w14:textId="77777777" w:rsidR="003D781A" w:rsidRPr="001B06B8" w:rsidRDefault="00000000" w:rsidP="002832A3">
            <w:pPr>
              <w:rPr>
                <w:rFonts w:ascii="Arial" w:hAnsi="Arial" w:cs="Arial"/>
                <w:color w:val="404040"/>
                <w:sz w:val="22"/>
                <w:szCs w:val="22"/>
              </w:rPr>
            </w:pPr>
            <w:r w:rsidRPr="001B06B8">
              <w:rPr>
                <w:rFonts w:ascii="Arial" w:hAnsi="Arial" w:cs="Arial"/>
                <w:color w:val="404040"/>
                <w:sz w:val="22"/>
                <w:szCs w:val="22"/>
              </w:rPr>
              <w:t>European site potentially impacted by planning application, plan or project:</w:t>
            </w:r>
          </w:p>
        </w:tc>
        <w:tc>
          <w:tcPr>
            <w:tcW w:w="4788" w:type="dxa"/>
          </w:tcPr>
          <w:p w14:paraId="6FC6CAC3" w14:textId="77777777" w:rsidR="003D781A" w:rsidRPr="001B06B8" w:rsidRDefault="00000000" w:rsidP="002832A3">
            <w:pPr>
              <w:rPr>
                <w:rFonts w:ascii="Arial" w:hAnsi="Arial" w:cs="Arial"/>
                <w:sz w:val="22"/>
                <w:szCs w:val="22"/>
              </w:rPr>
            </w:pPr>
            <w:r w:rsidRPr="001B06B8">
              <w:rPr>
                <w:rFonts w:ascii="Arial" w:hAnsi="Arial" w:cs="Arial"/>
                <w:sz w:val="22"/>
                <w:szCs w:val="22"/>
              </w:rPr>
              <w:t xml:space="preserve">Solent and Southampton Special Protection Area (SPA) and Ramsar site. Solent Maritime Special Area of Conservation (SAC). </w:t>
            </w:r>
          </w:p>
        </w:tc>
      </w:tr>
      <w:tr w:rsidR="001B7D80" w:rsidRPr="001B06B8" w14:paraId="554DEA5B" w14:textId="77777777" w:rsidTr="00376970">
        <w:tc>
          <w:tcPr>
            <w:tcW w:w="4820" w:type="dxa"/>
            <w:shd w:val="clear" w:color="auto" w:fill="A8D08D" w:themeFill="accent6" w:themeFillTint="99"/>
          </w:tcPr>
          <w:p w14:paraId="7A09270D" w14:textId="77777777" w:rsidR="003D781A" w:rsidRPr="001B06B8" w:rsidRDefault="00000000" w:rsidP="002832A3">
            <w:pPr>
              <w:rPr>
                <w:rFonts w:ascii="Arial" w:hAnsi="Arial" w:cs="Arial"/>
                <w:color w:val="404040"/>
                <w:sz w:val="22"/>
                <w:szCs w:val="22"/>
              </w:rPr>
            </w:pPr>
            <w:r w:rsidRPr="001B06B8">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4C2C29D7" w14:textId="104CA0EE" w:rsidR="003D781A" w:rsidRPr="001B06B8" w:rsidRDefault="00000000" w:rsidP="002832A3">
            <w:pPr>
              <w:rPr>
                <w:rFonts w:ascii="Arial" w:hAnsi="Arial" w:cs="Arial"/>
                <w:sz w:val="22"/>
                <w:szCs w:val="22"/>
              </w:rPr>
            </w:pPr>
            <w:r w:rsidRPr="001B06B8">
              <w:rPr>
                <w:rFonts w:ascii="Arial" w:hAnsi="Arial" w:cs="Arial"/>
                <w:sz w:val="22"/>
                <w:szCs w:val="22"/>
              </w:rPr>
              <w:t>No. The develo</w:t>
            </w:r>
            <w:r w:rsidRPr="001B06B8">
              <w:rPr>
                <w:rFonts w:ascii="Arial" w:hAnsi="Arial" w:cs="Arial"/>
                <w:sz w:val="22"/>
                <w:szCs w:val="22"/>
              </w:rPr>
              <w:t>pmen</w:t>
            </w:r>
            <w:r w:rsidRPr="001B06B8">
              <w:rPr>
                <w:rFonts w:ascii="Arial" w:hAnsi="Arial" w:cs="Arial"/>
                <w:sz w:val="22"/>
                <w:szCs w:val="22"/>
              </w:rPr>
              <w:t>t consists of a net</w:t>
            </w:r>
            <w:r w:rsidRPr="001B06B8">
              <w:rPr>
                <w:rFonts w:ascii="Arial" w:hAnsi="Arial" w:cs="Arial"/>
                <w:sz w:val="22"/>
                <w:szCs w:val="22"/>
              </w:rPr>
              <w:t xml:space="preserve"> increase of </w:t>
            </w:r>
            <w:r w:rsidR="00562074" w:rsidRPr="001B06B8">
              <w:rPr>
                <w:rFonts w:ascii="Arial" w:hAnsi="Arial" w:cs="Arial"/>
                <w:sz w:val="22"/>
                <w:szCs w:val="22"/>
              </w:rPr>
              <w:t>7</w:t>
            </w:r>
            <w:r w:rsidRPr="001B06B8">
              <w:rPr>
                <w:rFonts w:ascii="Arial" w:hAnsi="Arial" w:cs="Arial"/>
                <w:sz w:val="22"/>
                <w:szCs w:val="22"/>
              </w:rPr>
              <w:t>no</w:t>
            </w:r>
            <w:r w:rsidRPr="001B06B8">
              <w:rPr>
                <w:rFonts w:ascii="Arial" w:hAnsi="Arial" w:cs="Arial"/>
                <w:sz w:val="22"/>
                <w:szCs w:val="22"/>
              </w:rPr>
              <w:t>.</w:t>
            </w:r>
            <w:r w:rsidRPr="001B06B8">
              <w:rPr>
                <w:rFonts w:ascii="Arial" w:hAnsi="Arial" w:cs="Arial"/>
                <w:sz w:val="22"/>
                <w:szCs w:val="22"/>
              </w:rPr>
              <w:t xml:space="preserve"> residential dwelling</w:t>
            </w:r>
            <w:r w:rsidRPr="001B06B8">
              <w:rPr>
                <w:rFonts w:ascii="Arial" w:hAnsi="Arial" w:cs="Arial"/>
                <w:sz w:val="22"/>
                <w:szCs w:val="22"/>
              </w:rPr>
              <w:t>s, which is neither connected to nor necessary to the management of any European site.</w:t>
            </w:r>
          </w:p>
        </w:tc>
      </w:tr>
      <w:tr w:rsidR="001B7D80" w:rsidRPr="001B06B8" w14:paraId="6140A22D" w14:textId="77777777" w:rsidTr="00376970">
        <w:tc>
          <w:tcPr>
            <w:tcW w:w="4820" w:type="dxa"/>
            <w:tcBorders>
              <w:bottom w:val="single" w:sz="12" w:space="0" w:color="0083BE"/>
            </w:tcBorders>
            <w:shd w:val="clear" w:color="auto" w:fill="A8D08D" w:themeFill="accent6" w:themeFillTint="99"/>
          </w:tcPr>
          <w:p w14:paraId="29248950" w14:textId="77777777" w:rsidR="003D781A" w:rsidRPr="001B06B8" w:rsidRDefault="00000000" w:rsidP="002832A3">
            <w:pPr>
              <w:rPr>
                <w:rFonts w:ascii="Arial" w:hAnsi="Arial" w:cs="Arial"/>
                <w:color w:val="404040"/>
                <w:sz w:val="22"/>
                <w:szCs w:val="22"/>
              </w:rPr>
            </w:pPr>
            <w:r w:rsidRPr="001B06B8">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5108F247" w14:textId="746AB21D" w:rsidR="00595391" w:rsidRPr="001B06B8" w:rsidRDefault="00000000" w:rsidP="0021733D">
            <w:pPr>
              <w:pStyle w:val="NoSpacing"/>
              <w:rPr>
                <w:rFonts w:ascii="Arial" w:hAnsi="Arial" w:cs="Arial"/>
                <w:sz w:val="22"/>
                <w:szCs w:val="22"/>
              </w:rPr>
            </w:pPr>
            <w:r w:rsidRPr="001B06B8">
              <w:rPr>
                <w:rFonts w:ascii="Arial" w:hAnsi="Arial" w:cs="Arial"/>
                <w:sz w:val="22"/>
                <w:szCs w:val="22"/>
              </w:rPr>
              <w:t>Yes.</w:t>
            </w:r>
            <w:r w:rsidR="0021733D">
              <w:rPr>
                <w:rFonts w:ascii="Arial" w:hAnsi="Arial" w:cs="Arial"/>
                <w:sz w:val="22"/>
                <w:szCs w:val="22"/>
              </w:rPr>
              <w:t xml:space="preserve"> </w:t>
            </w:r>
            <w:r w:rsidRPr="001B06B8">
              <w:rPr>
                <w:rFonts w:ascii="Arial" w:hAnsi="Arial" w:cs="Arial"/>
                <w:sz w:val="22"/>
                <w:szCs w:val="22"/>
              </w:rPr>
              <w:t xml:space="preserve">There have been other recent </w:t>
            </w:r>
            <w:r w:rsidR="000D1BE3">
              <w:rPr>
                <w:rFonts w:ascii="Arial" w:hAnsi="Arial" w:cs="Arial"/>
                <w:sz w:val="22"/>
                <w:szCs w:val="22"/>
              </w:rPr>
              <w:t xml:space="preserve">housing </w:t>
            </w:r>
            <w:r w:rsidRPr="001B06B8">
              <w:rPr>
                <w:rFonts w:ascii="Arial" w:hAnsi="Arial" w:cs="Arial"/>
                <w:sz w:val="22"/>
                <w:szCs w:val="22"/>
              </w:rPr>
              <w:t>applications permitted in the locality. All schemes have mitigation measures secured, and with these mitigation measures in place for all approved schemes, there is not considered to be any likely significant in-combination impact.</w:t>
            </w:r>
          </w:p>
          <w:p w14:paraId="5F4362C3" w14:textId="77777777" w:rsidR="00595391" w:rsidRPr="001B06B8" w:rsidRDefault="00000000" w:rsidP="002832A3">
            <w:pPr>
              <w:rPr>
                <w:rFonts w:ascii="Arial" w:hAnsi="Arial" w:cs="Arial"/>
                <w:sz w:val="22"/>
                <w:szCs w:val="22"/>
              </w:rPr>
            </w:pPr>
          </w:p>
          <w:p w14:paraId="3730ABEE" w14:textId="77777777" w:rsidR="003D781A" w:rsidRPr="001B06B8" w:rsidRDefault="00000000" w:rsidP="002832A3">
            <w:pPr>
              <w:pStyle w:val="ListParagraph"/>
              <w:ind w:left="0"/>
              <w:rPr>
                <w:rFonts w:ascii="Arial" w:hAnsi="Arial" w:cs="Arial"/>
                <w:sz w:val="22"/>
                <w:szCs w:val="22"/>
              </w:rPr>
            </w:pPr>
            <w:r w:rsidRPr="001B06B8">
              <w:rPr>
                <w:rFonts w:ascii="Arial" w:hAnsi="Arial" w:cs="Arial"/>
                <w:sz w:val="22"/>
                <w:szCs w:val="22"/>
              </w:rPr>
              <w:t>The PUSH Spatial Position Statement (</w:t>
            </w:r>
            <w:hyperlink r:id="rId5" w:history="1">
              <w:r w:rsidRPr="001B06B8">
                <w:rPr>
                  <w:rStyle w:val="Hyperlink"/>
                  <w:rFonts w:ascii="Arial" w:hAnsi="Arial" w:cs="Arial"/>
                  <w:sz w:val="22"/>
                  <w:szCs w:val="22"/>
                </w:rPr>
                <w:t>https://www.push.gov.uk/work/planning-and-infrastructure/push-position-statement/</w:t>
              </w:r>
            </w:hyperlink>
            <w:r w:rsidRPr="001B06B8">
              <w:rPr>
                <w:rFonts w:ascii="Arial" w:hAnsi="Arial" w:cs="Arial"/>
                <w:sz w:val="22"/>
                <w:szCs w:val="22"/>
              </w:rPr>
              <w:t xml:space="preserve">) sets out the scale and distribution of housebuilding which is being planned for across South Hampshire up to 2034. </w:t>
            </w:r>
          </w:p>
        </w:tc>
      </w:tr>
      <w:tr w:rsidR="001B7D80" w:rsidRPr="001B06B8" w14:paraId="4B7768F8" w14:textId="77777777" w:rsidTr="00E235BE">
        <w:tc>
          <w:tcPr>
            <w:tcW w:w="9608" w:type="dxa"/>
            <w:gridSpan w:val="2"/>
            <w:tcBorders>
              <w:top w:val="single" w:sz="12" w:space="0" w:color="0083BE"/>
              <w:left w:val="nil"/>
              <w:bottom w:val="single" w:sz="12" w:space="0" w:color="0083BE"/>
              <w:right w:val="nil"/>
            </w:tcBorders>
          </w:tcPr>
          <w:p w14:paraId="079A7497" w14:textId="77777777" w:rsidR="003D781A" w:rsidRPr="001B06B8" w:rsidRDefault="00000000" w:rsidP="002832A3">
            <w:pPr>
              <w:rPr>
                <w:rFonts w:ascii="Arial" w:hAnsi="Arial" w:cs="Arial"/>
                <w:sz w:val="22"/>
                <w:szCs w:val="22"/>
              </w:rPr>
            </w:pPr>
          </w:p>
        </w:tc>
      </w:tr>
      <w:tr w:rsidR="001B7D80" w:rsidRPr="001B06B8" w14:paraId="6C80FD06" w14:textId="77777777" w:rsidTr="00376970">
        <w:tc>
          <w:tcPr>
            <w:tcW w:w="9608" w:type="dxa"/>
            <w:gridSpan w:val="2"/>
            <w:tcBorders>
              <w:top w:val="single" w:sz="12" w:space="0" w:color="0083BE"/>
            </w:tcBorders>
            <w:shd w:val="clear" w:color="auto" w:fill="70AD47" w:themeFill="accent6"/>
          </w:tcPr>
          <w:p w14:paraId="3F02E110" w14:textId="77777777" w:rsidR="003D781A" w:rsidRPr="001B06B8" w:rsidRDefault="00000000" w:rsidP="002832A3">
            <w:pPr>
              <w:rPr>
                <w:rFonts w:ascii="Arial" w:hAnsi="Arial" w:cs="Arial"/>
                <w:b/>
                <w:sz w:val="22"/>
                <w:szCs w:val="22"/>
              </w:rPr>
            </w:pPr>
            <w:r w:rsidRPr="001B06B8">
              <w:rPr>
                <w:rFonts w:ascii="Arial" w:hAnsi="Arial" w:cs="Arial"/>
                <w:b/>
                <w:color w:val="FFFFFF"/>
                <w:sz w:val="22"/>
                <w:szCs w:val="22"/>
              </w:rPr>
              <w:t>Stage 2 - HRA screening assessment</w:t>
            </w:r>
          </w:p>
        </w:tc>
      </w:tr>
      <w:tr w:rsidR="001B7D80" w:rsidRPr="001B06B8" w14:paraId="2C9B4886" w14:textId="77777777" w:rsidTr="00376970">
        <w:tc>
          <w:tcPr>
            <w:tcW w:w="9608" w:type="dxa"/>
            <w:gridSpan w:val="2"/>
            <w:shd w:val="clear" w:color="auto" w:fill="A8D08D" w:themeFill="accent6" w:themeFillTint="99"/>
          </w:tcPr>
          <w:p w14:paraId="2B77C3B2" w14:textId="77777777" w:rsidR="003D781A" w:rsidRPr="001B06B8" w:rsidRDefault="00000000" w:rsidP="002832A3">
            <w:pPr>
              <w:rPr>
                <w:rFonts w:ascii="Arial" w:hAnsi="Arial" w:cs="Arial"/>
                <w:sz w:val="22"/>
                <w:szCs w:val="22"/>
              </w:rPr>
            </w:pPr>
            <w:r w:rsidRPr="001B06B8">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1B7D80" w:rsidRPr="001B06B8" w14:paraId="72F9772C" w14:textId="77777777" w:rsidTr="00E235BE">
        <w:tc>
          <w:tcPr>
            <w:tcW w:w="9608" w:type="dxa"/>
            <w:gridSpan w:val="2"/>
          </w:tcPr>
          <w:p w14:paraId="63354508" w14:textId="77777777" w:rsidR="001D191B" w:rsidRPr="001B06B8" w:rsidRDefault="001D191B" w:rsidP="002832A3">
            <w:pPr>
              <w:jc w:val="both"/>
              <w:rPr>
                <w:rFonts w:ascii="Arial" w:hAnsi="Arial" w:cs="Arial"/>
                <w:sz w:val="22"/>
                <w:szCs w:val="22"/>
                <w:u w:val="single"/>
              </w:rPr>
            </w:pPr>
            <w:r w:rsidRPr="001B06B8">
              <w:rPr>
                <w:rFonts w:ascii="Arial" w:hAnsi="Arial" w:cs="Arial"/>
                <w:sz w:val="22"/>
                <w:szCs w:val="22"/>
                <w:u w:val="single"/>
              </w:rPr>
              <w:t>Summary</w:t>
            </w:r>
          </w:p>
          <w:p w14:paraId="0DA63739" w14:textId="77777777" w:rsidR="001D191B" w:rsidRPr="001B06B8" w:rsidRDefault="001D191B" w:rsidP="002832A3">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The site is within the 5.6km catchment zone Solent SPAs/Ramsar sites</w:t>
            </w:r>
          </w:p>
          <w:p w14:paraId="3CA14E17" w14:textId="77777777" w:rsidR="001D191B" w:rsidRPr="001B06B8" w:rsidRDefault="001D191B" w:rsidP="002832A3">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lastRenderedPageBreak/>
              <w:t>The site is within the 13.8km catchment zone for the New Forest</w:t>
            </w:r>
          </w:p>
          <w:p w14:paraId="42DD5644" w14:textId="142F913F" w:rsidR="001D191B" w:rsidRPr="001D191B" w:rsidRDefault="001D191B" w:rsidP="002832A3">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 xml:space="preserve">The site is outside of the Itchen SPA and uses the Peel Common wastewater treatment works. Therefore, mitigation is required for the increase in nitrates caused by the development, but not phosphates. </w:t>
            </w:r>
          </w:p>
          <w:p w14:paraId="7284942C" w14:textId="77777777" w:rsidR="001D191B" w:rsidRDefault="001D191B" w:rsidP="002832A3">
            <w:pPr>
              <w:jc w:val="both"/>
              <w:rPr>
                <w:rFonts w:ascii="Arial" w:hAnsi="Arial" w:cs="Arial"/>
                <w:sz w:val="22"/>
                <w:szCs w:val="22"/>
                <w:u w:val="single"/>
              </w:rPr>
            </w:pPr>
          </w:p>
          <w:p w14:paraId="6C6E9467" w14:textId="4043579A" w:rsidR="001D191B" w:rsidRPr="001B06B8" w:rsidRDefault="001D191B" w:rsidP="002832A3">
            <w:pPr>
              <w:jc w:val="both"/>
              <w:rPr>
                <w:rFonts w:ascii="Arial" w:hAnsi="Arial" w:cs="Arial"/>
                <w:sz w:val="22"/>
                <w:szCs w:val="22"/>
                <w:u w:val="single"/>
              </w:rPr>
            </w:pPr>
            <w:r w:rsidRPr="001B06B8">
              <w:rPr>
                <w:rFonts w:ascii="Arial" w:hAnsi="Arial" w:cs="Arial"/>
                <w:sz w:val="22"/>
                <w:szCs w:val="22"/>
                <w:u w:val="single"/>
              </w:rPr>
              <w:t>Policy Background</w:t>
            </w:r>
          </w:p>
          <w:p w14:paraId="694011C0" w14:textId="77777777" w:rsidR="001D191B" w:rsidRPr="001B06B8" w:rsidRDefault="001D191B" w:rsidP="002832A3">
            <w:pPr>
              <w:jc w:val="both"/>
              <w:rPr>
                <w:rFonts w:ascii="Arial" w:hAnsi="Arial" w:cs="Arial"/>
                <w:sz w:val="22"/>
                <w:szCs w:val="22"/>
                <w:u w:val="single"/>
              </w:rPr>
            </w:pPr>
          </w:p>
          <w:p w14:paraId="59F5E6F6" w14:textId="77777777" w:rsidR="001D191B" w:rsidRPr="001B06B8" w:rsidRDefault="001D191B" w:rsidP="002832A3">
            <w:pPr>
              <w:jc w:val="both"/>
              <w:rPr>
                <w:rFonts w:ascii="Arial" w:hAnsi="Arial" w:cs="Arial"/>
                <w:sz w:val="22"/>
                <w:szCs w:val="22"/>
              </w:rPr>
            </w:pPr>
            <w:r w:rsidRPr="001B06B8">
              <w:rPr>
                <w:rFonts w:ascii="Arial" w:hAnsi="Arial" w:cs="Arial"/>
                <w:sz w:val="22"/>
                <w:szCs w:val="22"/>
              </w:rPr>
              <w:t>Policy DM11 of the adopted Eastleigh Local Plan 2016-2036 sets out the Council’s approach to securing the appropriate mitigation measures to address the in-combination impact of increased recreational disturbance arising from increased housing development. It states:</w:t>
            </w:r>
          </w:p>
          <w:p w14:paraId="49AA6101" w14:textId="77777777" w:rsidR="001D191B" w:rsidRPr="001B06B8" w:rsidRDefault="001D191B" w:rsidP="002832A3">
            <w:pPr>
              <w:jc w:val="both"/>
              <w:rPr>
                <w:rFonts w:ascii="Arial" w:hAnsi="Arial" w:cs="Arial"/>
                <w:sz w:val="22"/>
                <w:szCs w:val="22"/>
              </w:rPr>
            </w:pPr>
          </w:p>
          <w:p w14:paraId="285843F3" w14:textId="77777777" w:rsidR="001D191B" w:rsidRPr="001B06B8" w:rsidRDefault="001D191B" w:rsidP="002832A3">
            <w:pPr>
              <w:jc w:val="both"/>
              <w:rPr>
                <w:rFonts w:ascii="Arial" w:hAnsi="Arial" w:cs="Arial"/>
                <w:bCs/>
                <w:iCs/>
                <w:sz w:val="22"/>
                <w:szCs w:val="22"/>
              </w:rPr>
            </w:pPr>
            <w:r w:rsidRPr="001B06B8">
              <w:rPr>
                <w:rFonts w:ascii="Arial" w:hAnsi="Arial" w:cs="Arial"/>
                <w:i/>
                <w:sz w:val="22"/>
                <w:szCs w:val="22"/>
              </w:rPr>
              <w:t>“</w:t>
            </w:r>
            <w:r w:rsidRPr="001B06B8">
              <w:rPr>
                <w:rFonts w:ascii="Arial" w:hAnsi="Arial" w:cs="Arial"/>
                <w:iCs/>
                <w:sz w:val="22"/>
                <w:szCs w:val="22"/>
              </w:rPr>
              <w:t>The</w:t>
            </w:r>
            <w:r w:rsidRPr="001B06B8">
              <w:rPr>
                <w:rFonts w:ascii="Arial" w:hAnsi="Arial" w:cs="Arial"/>
                <w:b/>
                <w:bCs/>
                <w:iCs/>
                <w:sz w:val="22"/>
                <w:szCs w:val="22"/>
              </w:rPr>
              <w:t xml:space="preserve"> </w:t>
            </w:r>
            <w:r w:rsidRPr="001B06B8">
              <w:rPr>
                <w:rFonts w:ascii="Arial" w:hAnsi="Arial" w:cs="Arial"/>
                <w:bCs/>
                <w:iCs/>
                <w:sz w:val="22"/>
                <w:szCs w:val="22"/>
              </w:rPr>
              <w:t>Council will work with PUSH, Natural England, the Environment Agency and other wildlife organisations to develop and implement a strategic approach to the protection of European sites from the direct and indirect effects of development including recreational disturbance. Within Eastleigh Borough this will include:</w:t>
            </w:r>
          </w:p>
          <w:p w14:paraId="5D3379EC" w14:textId="77777777" w:rsidR="001D191B" w:rsidRPr="001B06B8" w:rsidRDefault="001D191B" w:rsidP="002832A3">
            <w:pPr>
              <w:pStyle w:val="ListParagraph"/>
              <w:numPr>
                <w:ilvl w:val="0"/>
                <w:numId w:val="6"/>
              </w:numPr>
              <w:jc w:val="both"/>
              <w:rPr>
                <w:rFonts w:ascii="Arial" w:hAnsi="Arial" w:cs="Arial"/>
                <w:bCs/>
                <w:iCs/>
                <w:sz w:val="22"/>
                <w:szCs w:val="22"/>
              </w:rPr>
            </w:pPr>
            <w:r w:rsidRPr="001B06B8">
              <w:rPr>
                <w:rStyle w:val="A4"/>
                <w:rFonts w:ascii="Arial" w:hAnsi="Arial" w:cs="Arial"/>
                <w:iCs/>
              </w:rPr>
              <w:t xml:space="preserve"> </w:t>
            </w:r>
            <w:r w:rsidRPr="001B06B8">
              <w:rPr>
                <w:rFonts w:ascii="Arial" w:hAnsi="Arial" w:cs="Arial"/>
                <w:iCs/>
                <w:sz w:val="22"/>
                <w:szCs w:val="22"/>
              </w:rPr>
              <w:t xml:space="preserve">the Solent Recreation Mitigation Strategy (requiring contributions from residential developments within 5.6 kilometres of the Solent Special Protection Area to the Strategy); and </w:t>
            </w:r>
          </w:p>
          <w:p w14:paraId="1AD938DD" w14:textId="77777777" w:rsidR="001D191B" w:rsidRPr="001B06B8" w:rsidRDefault="001D191B" w:rsidP="002832A3">
            <w:pPr>
              <w:pStyle w:val="ListParagraph"/>
              <w:numPr>
                <w:ilvl w:val="0"/>
                <w:numId w:val="6"/>
              </w:numPr>
              <w:jc w:val="both"/>
              <w:rPr>
                <w:rFonts w:ascii="Arial" w:hAnsi="Arial" w:cs="Arial"/>
                <w:bCs/>
                <w:iCs/>
                <w:sz w:val="22"/>
                <w:szCs w:val="22"/>
              </w:rPr>
            </w:pPr>
            <w:r w:rsidRPr="001B06B8">
              <w:rPr>
                <w:rFonts w:ascii="Arial" w:hAnsi="Arial" w:cs="Arial"/>
                <w:iCs/>
                <w:sz w:val="22"/>
                <w:szCs w:val="22"/>
              </w:rPr>
              <w:t xml:space="preserve">the interim and any future New Forest Recreation Mitigation Strategy if required; or alternative agreed site specific measures to address recreational disturbance; </w:t>
            </w:r>
          </w:p>
          <w:p w14:paraId="178D4E3F" w14:textId="16BE9720" w:rsidR="001D191B" w:rsidRPr="001D191B" w:rsidRDefault="001D191B" w:rsidP="002832A3">
            <w:pPr>
              <w:pStyle w:val="ListParagraph"/>
              <w:numPr>
                <w:ilvl w:val="0"/>
                <w:numId w:val="6"/>
              </w:numPr>
              <w:jc w:val="both"/>
              <w:rPr>
                <w:rFonts w:ascii="Arial" w:hAnsi="Arial" w:cs="Arial"/>
                <w:bCs/>
                <w:iCs/>
                <w:sz w:val="22"/>
                <w:szCs w:val="22"/>
              </w:rPr>
            </w:pPr>
            <w:r w:rsidRPr="001B06B8">
              <w:rPr>
                <w:rFonts w:ascii="Arial" w:hAnsi="Arial" w:cs="Arial"/>
                <w:iCs/>
                <w:color w:val="000000"/>
                <w:sz w:val="22"/>
                <w:szCs w:val="22"/>
              </w:rPr>
              <w:t>preserving the water quality within the Itchen and Hamble, Southampton Water and Solent;</w:t>
            </w:r>
          </w:p>
          <w:p w14:paraId="1D28C68B" w14:textId="77777777" w:rsidR="001B06B8" w:rsidRDefault="001B06B8" w:rsidP="002832A3">
            <w:pPr>
              <w:jc w:val="both"/>
              <w:rPr>
                <w:rFonts w:ascii="Arial" w:hAnsi="Arial" w:cs="Arial"/>
                <w:sz w:val="22"/>
                <w:szCs w:val="22"/>
                <w:u w:val="single"/>
              </w:rPr>
            </w:pPr>
          </w:p>
          <w:p w14:paraId="76558C96" w14:textId="63325662" w:rsidR="00D84F0B" w:rsidRPr="001B06B8" w:rsidRDefault="00D84F0B" w:rsidP="002832A3">
            <w:pPr>
              <w:jc w:val="both"/>
              <w:rPr>
                <w:rFonts w:ascii="Arial" w:hAnsi="Arial" w:cs="Arial"/>
                <w:sz w:val="22"/>
                <w:szCs w:val="22"/>
                <w:u w:val="single"/>
              </w:rPr>
            </w:pPr>
            <w:r w:rsidRPr="001B06B8">
              <w:rPr>
                <w:rFonts w:ascii="Arial" w:hAnsi="Arial" w:cs="Arial"/>
                <w:sz w:val="22"/>
                <w:szCs w:val="22"/>
                <w:u w:val="single"/>
              </w:rPr>
              <w:t>Recreational disturbance (New Forest):</w:t>
            </w:r>
          </w:p>
          <w:p w14:paraId="4AFF4C34" w14:textId="3FA11828" w:rsidR="00D84F0B" w:rsidRPr="001B06B8" w:rsidRDefault="00D84F0B" w:rsidP="002832A3">
            <w:pPr>
              <w:jc w:val="both"/>
              <w:rPr>
                <w:rFonts w:ascii="Arial" w:hAnsi="Arial" w:cs="Arial"/>
                <w:sz w:val="22"/>
                <w:szCs w:val="22"/>
              </w:rPr>
            </w:pPr>
            <w:r w:rsidRPr="001B06B8">
              <w:rPr>
                <w:rFonts w:ascii="Arial" w:hAnsi="Arial" w:cs="Arial"/>
                <w:sz w:val="22"/>
                <w:szCs w:val="22"/>
              </w:rPr>
              <w:t xml:space="preserve">The proposed development is within the 13.8km catchment zone </w:t>
            </w:r>
            <w:r w:rsidR="00232E11" w:rsidRPr="001B06B8">
              <w:rPr>
                <w:rFonts w:ascii="Arial" w:hAnsi="Arial" w:cs="Arial"/>
                <w:sz w:val="22"/>
                <w:szCs w:val="22"/>
              </w:rPr>
              <w:t>for the New Forest</w:t>
            </w:r>
            <w:r w:rsidRPr="001B06B8">
              <w:rPr>
                <w:rFonts w:ascii="Arial" w:hAnsi="Arial" w:cs="Arial"/>
                <w:sz w:val="22"/>
                <w:szCs w:val="22"/>
              </w:rPr>
              <w:t xml:space="preserve">.  </w:t>
            </w:r>
            <w:r w:rsidR="002248E2" w:rsidRPr="001B06B8">
              <w:rPr>
                <w:rFonts w:ascii="Arial" w:hAnsi="Arial" w:cs="Arial"/>
                <w:sz w:val="22"/>
                <w:szCs w:val="22"/>
              </w:rPr>
              <w:t xml:space="preserve">A </w:t>
            </w:r>
            <w:r w:rsidRPr="001B06B8">
              <w:rPr>
                <w:rFonts w:ascii="Arial" w:hAnsi="Arial" w:cs="Arial"/>
                <w:sz w:val="22"/>
                <w:szCs w:val="22"/>
              </w:rPr>
              <w:t xml:space="preserve">New Forest Recreation Mitigation strategy </w:t>
            </w:r>
            <w:r w:rsidR="002248E2" w:rsidRPr="001B06B8">
              <w:rPr>
                <w:rFonts w:ascii="Arial" w:hAnsi="Arial" w:cs="Arial"/>
                <w:sz w:val="22"/>
                <w:szCs w:val="22"/>
              </w:rPr>
              <w:t>has been adopted by the Council on 24</w:t>
            </w:r>
            <w:r w:rsidR="002248E2" w:rsidRPr="001B06B8">
              <w:rPr>
                <w:rFonts w:ascii="Arial" w:hAnsi="Arial" w:cs="Arial"/>
                <w:sz w:val="22"/>
                <w:szCs w:val="22"/>
                <w:vertAlign w:val="superscript"/>
              </w:rPr>
              <w:t>th</w:t>
            </w:r>
            <w:r w:rsidR="002248E2" w:rsidRPr="001B06B8">
              <w:rPr>
                <w:rFonts w:ascii="Arial" w:hAnsi="Arial" w:cs="Arial"/>
                <w:sz w:val="22"/>
                <w:szCs w:val="22"/>
              </w:rPr>
              <w:t xml:space="preserve"> March</w:t>
            </w:r>
            <w:r w:rsidR="00370357">
              <w:rPr>
                <w:rFonts w:ascii="Arial" w:hAnsi="Arial" w:cs="Arial"/>
                <w:sz w:val="22"/>
                <w:szCs w:val="22"/>
              </w:rPr>
              <w:t xml:space="preserve"> 2022</w:t>
            </w:r>
            <w:r w:rsidR="002248E2" w:rsidRPr="001B06B8">
              <w:rPr>
                <w:rFonts w:ascii="Arial" w:hAnsi="Arial" w:cs="Arial"/>
                <w:sz w:val="22"/>
                <w:szCs w:val="22"/>
              </w:rPr>
              <w:t xml:space="preserve">. This strategy in </w:t>
            </w:r>
            <w:r w:rsidRPr="001B06B8">
              <w:rPr>
                <w:rFonts w:ascii="Arial" w:hAnsi="Arial" w:cs="Arial"/>
                <w:sz w:val="22"/>
                <w:szCs w:val="22"/>
              </w:rPr>
              <w:t>association with the Eastleigh Borough Local Plan 2016-2036 recognises that the delivery of approximately 14,580 dwellings within c.</w:t>
            </w:r>
            <w:r w:rsidR="002248E2" w:rsidRPr="001B06B8">
              <w:rPr>
                <w:rFonts w:ascii="Arial" w:hAnsi="Arial" w:cs="Arial"/>
                <w:sz w:val="22"/>
                <w:szCs w:val="22"/>
              </w:rPr>
              <w:t>13.8</w:t>
            </w:r>
            <w:r w:rsidRPr="001B06B8">
              <w:rPr>
                <w:rFonts w:ascii="Arial" w:hAnsi="Arial" w:cs="Arial"/>
                <w:sz w:val="22"/>
                <w:szCs w:val="22"/>
              </w:rPr>
              <w:t>km of the New Forest is likely to have an adverse effect on the New Forest, through the increase in the number of visitors to the New Forest SPA/SAC/Ramsar in the presence of ground nesting birds which can easily be disturbed by people and dogs.</w:t>
            </w:r>
          </w:p>
          <w:p w14:paraId="36258A95" w14:textId="77777777" w:rsidR="00D84F0B" w:rsidRPr="001B06B8" w:rsidRDefault="00D84F0B" w:rsidP="002832A3">
            <w:pPr>
              <w:jc w:val="both"/>
              <w:rPr>
                <w:rFonts w:ascii="Arial" w:hAnsi="Arial" w:cs="Arial"/>
                <w:sz w:val="22"/>
                <w:szCs w:val="22"/>
              </w:rPr>
            </w:pPr>
          </w:p>
          <w:p w14:paraId="59423C8F" w14:textId="77777777" w:rsidR="00D84F0B" w:rsidRPr="001B06B8" w:rsidRDefault="00D84F0B" w:rsidP="002832A3">
            <w:pPr>
              <w:jc w:val="both"/>
              <w:rPr>
                <w:rFonts w:ascii="Arial" w:hAnsi="Arial" w:cs="Arial"/>
                <w:sz w:val="22"/>
                <w:szCs w:val="22"/>
                <w:u w:val="single"/>
              </w:rPr>
            </w:pPr>
            <w:r w:rsidRPr="001B06B8">
              <w:rPr>
                <w:rFonts w:ascii="Arial" w:hAnsi="Arial" w:cs="Arial"/>
                <w:sz w:val="22"/>
                <w:szCs w:val="22"/>
                <w:u w:val="single"/>
              </w:rPr>
              <w:t>Recreational disturbance (Solent SPAs/Ramsar sites):</w:t>
            </w:r>
          </w:p>
          <w:p w14:paraId="5D1A3042" w14:textId="77777777" w:rsidR="00D84F0B" w:rsidRPr="001B06B8" w:rsidRDefault="00D84F0B" w:rsidP="002832A3">
            <w:pPr>
              <w:jc w:val="both"/>
              <w:rPr>
                <w:rFonts w:ascii="Arial" w:hAnsi="Arial" w:cs="Arial"/>
                <w:sz w:val="22"/>
                <w:szCs w:val="22"/>
              </w:rPr>
            </w:pPr>
          </w:p>
          <w:p w14:paraId="50BA4CE9" w14:textId="77777777" w:rsidR="00D84F0B" w:rsidRPr="001B06B8" w:rsidRDefault="00D84F0B" w:rsidP="002832A3">
            <w:pPr>
              <w:jc w:val="both"/>
              <w:rPr>
                <w:rFonts w:ascii="Arial" w:hAnsi="Arial" w:cs="Arial"/>
                <w:sz w:val="22"/>
                <w:szCs w:val="22"/>
              </w:rPr>
            </w:pPr>
            <w:r w:rsidRPr="001B06B8">
              <w:rPr>
                <w:rFonts w:ascii="Arial" w:hAnsi="Arial" w:cs="Arial"/>
                <w:sz w:val="22"/>
                <w:szCs w:val="22"/>
              </w:rPr>
              <w:t xml:space="preserve">The proposed development is within 5.6km of the collectively known European designated areas Solent SPAs/Ramsar sites. In accordance with advice from Natural England, approved Cabinet report dated 15 February 2018 endorsing the Solent Recreation Mitigation Strategy, a net increase in housing development within 5.6km of the Solent SPAs is likely to result in impacts to the integrity of those sites through a consequent increase in recreational disturbance. </w:t>
            </w:r>
          </w:p>
          <w:p w14:paraId="162566EE" w14:textId="77777777" w:rsidR="00D84F0B" w:rsidRPr="001B06B8" w:rsidRDefault="00D84F0B" w:rsidP="002832A3">
            <w:pPr>
              <w:jc w:val="both"/>
              <w:rPr>
                <w:rFonts w:ascii="Arial" w:hAnsi="Arial" w:cs="Arial"/>
                <w:sz w:val="22"/>
                <w:szCs w:val="22"/>
              </w:rPr>
            </w:pPr>
          </w:p>
          <w:p w14:paraId="33EA7B99" w14:textId="77777777" w:rsidR="00D84F0B" w:rsidRPr="001B06B8" w:rsidRDefault="00D84F0B" w:rsidP="002832A3">
            <w:pPr>
              <w:jc w:val="both"/>
              <w:rPr>
                <w:rFonts w:ascii="Arial" w:hAnsi="Arial" w:cs="Arial"/>
                <w:sz w:val="22"/>
                <w:szCs w:val="22"/>
              </w:rPr>
            </w:pPr>
            <w:r w:rsidRPr="001B06B8">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European sites.</w:t>
            </w:r>
          </w:p>
          <w:p w14:paraId="3B1462C6" w14:textId="7AD35EB7" w:rsidR="00A53022" w:rsidRPr="001B06B8" w:rsidRDefault="00000000" w:rsidP="002832A3">
            <w:pPr>
              <w:jc w:val="both"/>
              <w:rPr>
                <w:rFonts w:ascii="Arial" w:hAnsi="Arial" w:cs="Arial"/>
                <w:sz w:val="22"/>
                <w:szCs w:val="22"/>
              </w:rPr>
            </w:pPr>
          </w:p>
          <w:p w14:paraId="13D21C6F" w14:textId="77777777" w:rsidR="00D84F0B" w:rsidRPr="001B06B8" w:rsidRDefault="00D84F0B" w:rsidP="002832A3">
            <w:pPr>
              <w:rPr>
                <w:rFonts w:ascii="Arial" w:hAnsi="Arial" w:cs="Arial"/>
                <w:sz w:val="22"/>
                <w:szCs w:val="22"/>
                <w:u w:val="single"/>
              </w:rPr>
            </w:pPr>
            <w:r w:rsidRPr="001B06B8">
              <w:rPr>
                <w:rFonts w:ascii="Arial" w:hAnsi="Arial" w:cs="Arial"/>
                <w:sz w:val="22"/>
                <w:szCs w:val="22"/>
                <w:u w:val="single"/>
              </w:rPr>
              <w:t>Nutrient neutrality:</w:t>
            </w:r>
          </w:p>
          <w:p w14:paraId="652BE394" w14:textId="216DF553" w:rsidR="00D84F0B" w:rsidRPr="001B06B8" w:rsidRDefault="00BF27DF" w:rsidP="002832A3">
            <w:pPr>
              <w:rPr>
                <w:rFonts w:ascii="Arial" w:hAnsi="Arial" w:cs="Arial"/>
                <w:sz w:val="22"/>
                <w:szCs w:val="22"/>
              </w:rPr>
            </w:pPr>
            <w:r w:rsidRPr="001B06B8">
              <w:rPr>
                <w:rFonts w:ascii="Arial" w:hAnsi="Arial" w:cs="Arial"/>
                <w:sz w:val="22"/>
                <w:szCs w:val="22"/>
              </w:rPr>
              <w:t>T</w:t>
            </w:r>
            <w:r w:rsidR="00D84F0B" w:rsidRPr="001B06B8">
              <w:rPr>
                <w:rFonts w:ascii="Arial" w:hAnsi="Arial" w:cs="Arial"/>
                <w:sz w:val="22"/>
                <w:szCs w:val="22"/>
              </w:rPr>
              <w:t xml:space="preserve">here is existing evidence of high levels of nitrogen input into the Solent complex and that these nutrients are causing eutrophication at these designated sites. Natural England, through their published document </w:t>
            </w:r>
            <w:r w:rsidR="00D84F0B" w:rsidRPr="001B06B8">
              <w:rPr>
                <w:rFonts w:ascii="Arial" w:hAnsi="Arial" w:cs="Arial"/>
                <w:i/>
                <w:sz w:val="22"/>
                <w:szCs w:val="22"/>
              </w:rPr>
              <w:t>‘Advice on achieving nutrient neutrality for new development in the Solent region for local planning authorities’</w:t>
            </w:r>
            <w:r w:rsidR="00D84F0B" w:rsidRPr="001B06B8">
              <w:rPr>
                <w:rFonts w:ascii="Arial" w:hAnsi="Arial" w:cs="Arial"/>
                <w:sz w:val="22"/>
                <w:szCs w:val="22"/>
              </w:rPr>
              <w:t xml:space="preserve">, have advised that the resulting effects arising from this eutrophication cause dense green mats of algae which are impacting on the Solent’s protected habitats and bird species and that wastewater from housing development has been identified as contributing to these nutrient inputs. </w:t>
            </w:r>
          </w:p>
          <w:p w14:paraId="5FC68FD6" w14:textId="77777777" w:rsidR="00D84F0B" w:rsidRPr="001B06B8" w:rsidRDefault="00D84F0B" w:rsidP="002832A3">
            <w:pPr>
              <w:rPr>
                <w:rFonts w:ascii="Arial" w:hAnsi="Arial" w:cs="Arial"/>
                <w:sz w:val="22"/>
                <w:szCs w:val="22"/>
              </w:rPr>
            </w:pPr>
          </w:p>
          <w:p w14:paraId="19E57BFB" w14:textId="5F88F43C" w:rsidR="00D84F0B" w:rsidRPr="001B06B8" w:rsidRDefault="00D84F0B" w:rsidP="002832A3">
            <w:pPr>
              <w:jc w:val="both"/>
              <w:rPr>
                <w:rFonts w:ascii="Arial" w:hAnsi="Arial" w:cs="Arial"/>
                <w:sz w:val="22"/>
                <w:szCs w:val="22"/>
              </w:rPr>
            </w:pPr>
            <w:r w:rsidRPr="001B06B8">
              <w:rPr>
                <w:rFonts w:ascii="Arial" w:hAnsi="Arial" w:cs="Arial"/>
                <w:sz w:val="22"/>
                <w:szCs w:val="22"/>
              </w:rPr>
              <w:t xml:space="preserve">There is the potential for future housing developments (which involve a net increase in dwellings) across the Solent region to further exacerbate these impacts and thereby create a risk to the </w:t>
            </w:r>
            <w:r w:rsidRPr="001B06B8">
              <w:rPr>
                <w:rFonts w:ascii="Arial" w:hAnsi="Arial" w:cs="Arial"/>
                <w:sz w:val="22"/>
                <w:szCs w:val="22"/>
              </w:rPr>
              <w:lastRenderedPageBreak/>
              <w:t xml:space="preserve">potential future conservation status of the Solent Complex and the features for which it is designated, therefore acting against the stated conservation objectives of the European sites.  </w:t>
            </w:r>
          </w:p>
          <w:p w14:paraId="7C77E180" w14:textId="77777777" w:rsidR="00870076" w:rsidRPr="001B06B8" w:rsidRDefault="00870076" w:rsidP="002832A3">
            <w:pPr>
              <w:jc w:val="both"/>
              <w:rPr>
                <w:rFonts w:ascii="Arial" w:hAnsi="Arial" w:cs="Arial"/>
                <w:sz w:val="22"/>
                <w:szCs w:val="22"/>
              </w:rPr>
            </w:pPr>
          </w:p>
          <w:p w14:paraId="204EB686" w14:textId="77777777" w:rsidR="003D781A" w:rsidRPr="001B06B8" w:rsidRDefault="00000000" w:rsidP="002832A3">
            <w:pPr>
              <w:jc w:val="both"/>
              <w:rPr>
                <w:rFonts w:ascii="Arial" w:hAnsi="Arial" w:cs="Arial"/>
                <w:b/>
                <w:sz w:val="22"/>
                <w:szCs w:val="22"/>
              </w:rPr>
            </w:pPr>
            <w:r w:rsidRPr="001B06B8">
              <w:rPr>
                <w:rFonts w:ascii="Arial" w:hAnsi="Arial" w:cs="Arial"/>
                <w:b/>
                <w:sz w:val="22"/>
                <w:szCs w:val="22"/>
              </w:rPr>
              <w:t xml:space="preserve">Would the proposal lead to a likely significant effect on European site integrity? </w:t>
            </w:r>
            <w:r w:rsidRPr="001B06B8">
              <w:rPr>
                <w:rFonts w:ascii="Arial" w:hAnsi="Arial" w:cs="Arial"/>
                <w:sz w:val="22"/>
                <w:szCs w:val="22"/>
              </w:rPr>
              <w:t>YES</w:t>
            </w:r>
          </w:p>
          <w:p w14:paraId="06BCF0CD" w14:textId="77777777" w:rsidR="003D781A" w:rsidRPr="001B06B8" w:rsidRDefault="00000000" w:rsidP="002832A3">
            <w:pPr>
              <w:jc w:val="both"/>
              <w:rPr>
                <w:rFonts w:ascii="Arial" w:hAnsi="Arial" w:cs="Arial"/>
                <w:sz w:val="22"/>
                <w:szCs w:val="22"/>
              </w:rPr>
            </w:pPr>
          </w:p>
          <w:p w14:paraId="196E8BD7" w14:textId="77777777" w:rsidR="003D781A" w:rsidRPr="001B06B8" w:rsidRDefault="00000000" w:rsidP="002832A3">
            <w:pPr>
              <w:jc w:val="both"/>
              <w:rPr>
                <w:rFonts w:ascii="Arial" w:hAnsi="Arial" w:cs="Arial"/>
                <w:sz w:val="22"/>
                <w:szCs w:val="22"/>
              </w:rPr>
            </w:pPr>
            <w:r w:rsidRPr="001B06B8">
              <w:rPr>
                <w:rFonts w:ascii="Arial" w:hAnsi="Arial" w:cs="Arial"/>
                <w:sz w:val="22"/>
                <w:szCs w:val="22"/>
              </w:rPr>
              <w:t>(If yes, continue to Stage 3).</w:t>
            </w:r>
          </w:p>
          <w:p w14:paraId="40F786C1" w14:textId="77777777" w:rsidR="003D781A" w:rsidRPr="001B06B8" w:rsidRDefault="00000000" w:rsidP="002832A3">
            <w:pPr>
              <w:jc w:val="both"/>
              <w:rPr>
                <w:rFonts w:ascii="Arial" w:hAnsi="Arial" w:cs="Arial"/>
                <w:sz w:val="22"/>
                <w:szCs w:val="22"/>
              </w:rPr>
            </w:pPr>
          </w:p>
        </w:tc>
      </w:tr>
      <w:tr w:rsidR="001B7D80" w:rsidRPr="001B06B8" w14:paraId="132B84D4" w14:textId="77777777" w:rsidTr="00376970">
        <w:tc>
          <w:tcPr>
            <w:tcW w:w="9608" w:type="dxa"/>
            <w:gridSpan w:val="2"/>
            <w:tcBorders>
              <w:top w:val="single" w:sz="12" w:space="0" w:color="0083BE"/>
            </w:tcBorders>
            <w:shd w:val="clear" w:color="auto" w:fill="70AD47" w:themeFill="accent6"/>
          </w:tcPr>
          <w:p w14:paraId="675DC3C0" w14:textId="77777777" w:rsidR="003D781A" w:rsidRPr="001B06B8" w:rsidRDefault="00000000" w:rsidP="002832A3">
            <w:pPr>
              <w:rPr>
                <w:rFonts w:ascii="Arial" w:hAnsi="Arial" w:cs="Arial"/>
                <w:b/>
                <w:sz w:val="22"/>
                <w:szCs w:val="22"/>
              </w:rPr>
            </w:pPr>
            <w:r w:rsidRPr="001B06B8">
              <w:rPr>
                <w:rFonts w:ascii="Arial" w:hAnsi="Arial" w:cs="Arial"/>
                <w:b/>
                <w:color w:val="FFFFFF"/>
                <w:sz w:val="22"/>
                <w:szCs w:val="22"/>
              </w:rPr>
              <w:lastRenderedPageBreak/>
              <w:t>Stage 3 - Appropriate Assessment</w:t>
            </w:r>
          </w:p>
        </w:tc>
      </w:tr>
      <w:tr w:rsidR="001B7D80" w:rsidRPr="001B06B8" w14:paraId="3F6DBBA9" w14:textId="77777777" w:rsidTr="00376970">
        <w:tc>
          <w:tcPr>
            <w:tcW w:w="9608" w:type="dxa"/>
            <w:gridSpan w:val="2"/>
            <w:shd w:val="clear" w:color="auto" w:fill="A8D08D" w:themeFill="accent6" w:themeFillTint="99"/>
          </w:tcPr>
          <w:p w14:paraId="079377F6" w14:textId="77777777" w:rsidR="003D781A" w:rsidRPr="001B06B8" w:rsidRDefault="00000000" w:rsidP="002832A3">
            <w:pPr>
              <w:rPr>
                <w:rFonts w:ascii="Arial" w:hAnsi="Arial" w:cs="Arial"/>
                <w:sz w:val="22"/>
                <w:szCs w:val="22"/>
              </w:rPr>
            </w:pPr>
            <w:r w:rsidRPr="001B06B8">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1B7D80" w:rsidRPr="001B06B8" w14:paraId="2438EEF6" w14:textId="77777777" w:rsidTr="00E235BE">
        <w:tc>
          <w:tcPr>
            <w:tcW w:w="9608" w:type="dxa"/>
            <w:gridSpan w:val="2"/>
          </w:tcPr>
          <w:p w14:paraId="04910651" w14:textId="5C5EE7E9" w:rsidR="003A5A84" w:rsidRPr="003A5A84" w:rsidRDefault="003A5A84" w:rsidP="002832A3">
            <w:pPr>
              <w:jc w:val="both"/>
              <w:rPr>
                <w:rFonts w:ascii="Arial" w:hAnsi="Arial" w:cs="Arial"/>
                <w:sz w:val="22"/>
                <w:szCs w:val="22"/>
              </w:rPr>
            </w:pPr>
            <w:r>
              <w:rPr>
                <w:rFonts w:ascii="Arial" w:hAnsi="Arial" w:cs="Arial"/>
                <w:sz w:val="22"/>
                <w:szCs w:val="22"/>
                <w:u w:val="single"/>
              </w:rPr>
              <w:t>Site History</w:t>
            </w:r>
          </w:p>
          <w:p w14:paraId="42031D96" w14:textId="78D54340" w:rsidR="003A5A84" w:rsidRPr="007F2C87" w:rsidRDefault="007F2C87" w:rsidP="002832A3">
            <w:pPr>
              <w:jc w:val="both"/>
              <w:rPr>
                <w:rFonts w:ascii="Arial" w:hAnsi="Arial" w:cs="Arial"/>
                <w:sz w:val="22"/>
                <w:szCs w:val="22"/>
              </w:rPr>
            </w:pPr>
            <w:r>
              <w:rPr>
                <w:rFonts w:ascii="Arial" w:hAnsi="Arial" w:cs="Arial"/>
                <w:sz w:val="22"/>
                <w:szCs w:val="22"/>
              </w:rPr>
              <w:t xml:space="preserve">The site has already been granted planning permission for 7no. </w:t>
            </w:r>
            <w:r w:rsidR="00B369BD">
              <w:rPr>
                <w:rFonts w:ascii="Arial" w:hAnsi="Arial" w:cs="Arial"/>
                <w:sz w:val="22"/>
                <w:szCs w:val="22"/>
              </w:rPr>
              <w:t>dwellings under F/21/90597</w:t>
            </w:r>
            <w:r w:rsidR="008F1383">
              <w:rPr>
                <w:rFonts w:ascii="Arial" w:hAnsi="Arial" w:cs="Arial"/>
                <w:sz w:val="22"/>
                <w:szCs w:val="22"/>
              </w:rPr>
              <w:t xml:space="preserve"> and the developer has until the </w:t>
            </w:r>
            <w:r w:rsidR="00646A02">
              <w:rPr>
                <w:rFonts w:ascii="Arial" w:hAnsi="Arial" w:cs="Arial"/>
                <w:sz w:val="22"/>
                <w:szCs w:val="22"/>
              </w:rPr>
              <w:t>19/1/25 to implement this permission</w:t>
            </w:r>
            <w:r w:rsidR="008F1383">
              <w:rPr>
                <w:rFonts w:ascii="Arial" w:hAnsi="Arial" w:cs="Arial"/>
                <w:sz w:val="22"/>
                <w:szCs w:val="22"/>
              </w:rPr>
              <w:t>.</w:t>
            </w:r>
            <w:r w:rsidR="00646A02">
              <w:rPr>
                <w:rFonts w:ascii="Arial" w:hAnsi="Arial" w:cs="Arial"/>
                <w:sz w:val="22"/>
                <w:szCs w:val="22"/>
              </w:rPr>
              <w:t xml:space="preserve"> The current proposal is a section 73 </w:t>
            </w:r>
            <w:r w:rsidR="00D6149B">
              <w:rPr>
                <w:rFonts w:ascii="Arial" w:hAnsi="Arial" w:cs="Arial"/>
                <w:sz w:val="22"/>
                <w:szCs w:val="22"/>
              </w:rPr>
              <w:t xml:space="preserve">application </w:t>
            </w:r>
            <w:r w:rsidR="00123D66">
              <w:rPr>
                <w:rFonts w:ascii="Arial" w:hAnsi="Arial" w:cs="Arial"/>
                <w:sz w:val="22"/>
                <w:szCs w:val="22"/>
              </w:rPr>
              <w:t xml:space="preserve">to </w:t>
            </w:r>
            <w:r w:rsidR="00CE7E0E">
              <w:rPr>
                <w:rFonts w:ascii="Arial" w:hAnsi="Arial" w:cs="Arial"/>
                <w:sz w:val="22"/>
                <w:szCs w:val="22"/>
              </w:rPr>
              <w:t>all for elevational alterations</w:t>
            </w:r>
            <w:r w:rsidR="00D6149B">
              <w:rPr>
                <w:rFonts w:ascii="Arial" w:hAnsi="Arial" w:cs="Arial"/>
                <w:sz w:val="22"/>
                <w:szCs w:val="22"/>
              </w:rPr>
              <w:t xml:space="preserve">. It should be noted that the </w:t>
            </w:r>
            <w:r w:rsidR="00D70374">
              <w:rPr>
                <w:rFonts w:ascii="Arial" w:hAnsi="Arial" w:cs="Arial"/>
                <w:sz w:val="22"/>
                <w:szCs w:val="22"/>
              </w:rPr>
              <w:t xml:space="preserve">housing mix </w:t>
            </w:r>
            <w:r w:rsidR="009C6475">
              <w:rPr>
                <w:rFonts w:ascii="Arial" w:hAnsi="Arial" w:cs="Arial"/>
                <w:sz w:val="22"/>
                <w:szCs w:val="22"/>
              </w:rPr>
              <w:t xml:space="preserve">matches the previous planning permission. </w:t>
            </w:r>
            <w:r w:rsidR="0037344E">
              <w:rPr>
                <w:rFonts w:ascii="Arial" w:hAnsi="Arial" w:cs="Arial"/>
                <w:sz w:val="22"/>
                <w:szCs w:val="22"/>
              </w:rPr>
              <w:t>Given the strength of the fall back position, the LPA intends to</w:t>
            </w:r>
            <w:r w:rsidR="00D6149B">
              <w:rPr>
                <w:rFonts w:ascii="Arial" w:hAnsi="Arial" w:cs="Arial"/>
                <w:sz w:val="22"/>
                <w:szCs w:val="22"/>
              </w:rPr>
              <w:t xml:space="preserve"> use the mitigation s</w:t>
            </w:r>
            <w:r w:rsidR="00D523B7">
              <w:rPr>
                <w:rFonts w:ascii="Arial" w:hAnsi="Arial" w:cs="Arial"/>
                <w:sz w:val="22"/>
                <w:szCs w:val="22"/>
              </w:rPr>
              <w:t xml:space="preserve">ecured under the previous planning permission for the current application. </w:t>
            </w:r>
            <w:r w:rsidR="0037344E">
              <w:rPr>
                <w:rFonts w:ascii="Arial" w:hAnsi="Arial" w:cs="Arial"/>
                <w:sz w:val="22"/>
                <w:szCs w:val="22"/>
              </w:rPr>
              <w:t xml:space="preserve"> </w:t>
            </w:r>
          </w:p>
          <w:p w14:paraId="76D7D35A" w14:textId="77777777" w:rsidR="003A5A84" w:rsidRDefault="003A5A84" w:rsidP="002832A3">
            <w:pPr>
              <w:jc w:val="both"/>
              <w:rPr>
                <w:rFonts w:ascii="Arial" w:hAnsi="Arial" w:cs="Arial"/>
                <w:sz w:val="22"/>
                <w:szCs w:val="22"/>
                <w:u w:val="single"/>
              </w:rPr>
            </w:pPr>
          </w:p>
          <w:p w14:paraId="5E8885A2" w14:textId="0C92CD3A" w:rsidR="00E343FA" w:rsidRPr="001B06B8" w:rsidRDefault="00E343FA" w:rsidP="002832A3">
            <w:pPr>
              <w:jc w:val="both"/>
              <w:rPr>
                <w:rFonts w:ascii="Arial" w:hAnsi="Arial" w:cs="Arial"/>
                <w:sz w:val="22"/>
                <w:szCs w:val="22"/>
              </w:rPr>
            </w:pPr>
            <w:r w:rsidRPr="001B06B8">
              <w:rPr>
                <w:rFonts w:ascii="Arial" w:hAnsi="Arial" w:cs="Arial"/>
                <w:sz w:val="22"/>
                <w:szCs w:val="22"/>
                <w:u w:val="single"/>
              </w:rPr>
              <w:t>Solent SPAs/Ramsar sites</w:t>
            </w:r>
          </w:p>
          <w:p w14:paraId="38B425C0" w14:textId="77777777" w:rsidR="00E343FA" w:rsidRPr="001B06B8" w:rsidRDefault="00E343FA" w:rsidP="002832A3">
            <w:pPr>
              <w:jc w:val="both"/>
              <w:rPr>
                <w:rFonts w:ascii="Arial" w:hAnsi="Arial" w:cs="Arial"/>
                <w:sz w:val="22"/>
                <w:szCs w:val="22"/>
              </w:rPr>
            </w:pPr>
          </w:p>
          <w:p w14:paraId="35374B19" w14:textId="6D89B8E8" w:rsidR="00A53022" w:rsidRPr="001B06B8" w:rsidRDefault="00000000" w:rsidP="002832A3">
            <w:pPr>
              <w:jc w:val="both"/>
              <w:rPr>
                <w:rFonts w:ascii="Arial" w:hAnsi="Arial" w:cs="Arial"/>
                <w:sz w:val="22"/>
                <w:szCs w:val="22"/>
              </w:rPr>
            </w:pPr>
            <w:r w:rsidRPr="001B06B8">
              <w:rPr>
                <w:rFonts w:ascii="Arial" w:hAnsi="Arial" w:cs="Arial"/>
                <w:sz w:val="22"/>
                <w:szCs w:val="22"/>
              </w:rPr>
              <w:t>The project being assessed would result in a net increase of</w:t>
            </w:r>
            <w:r w:rsidRPr="001B06B8">
              <w:rPr>
                <w:rFonts w:ascii="Arial" w:hAnsi="Arial" w:cs="Arial"/>
                <w:sz w:val="22"/>
                <w:szCs w:val="22"/>
              </w:rPr>
              <w:t xml:space="preserve"> </w:t>
            </w:r>
            <w:r w:rsidR="00900505" w:rsidRPr="001B06B8">
              <w:rPr>
                <w:rFonts w:ascii="Arial" w:hAnsi="Arial" w:cs="Arial"/>
                <w:sz w:val="22"/>
                <w:szCs w:val="22"/>
              </w:rPr>
              <w:t>7</w:t>
            </w:r>
            <w:r w:rsidRPr="001B06B8">
              <w:rPr>
                <w:rFonts w:ascii="Arial" w:hAnsi="Arial" w:cs="Arial"/>
                <w:sz w:val="22"/>
                <w:szCs w:val="22"/>
              </w:rPr>
              <w:t>no. dwelling</w:t>
            </w:r>
            <w:r w:rsidRPr="001B06B8">
              <w:rPr>
                <w:rFonts w:ascii="Arial" w:hAnsi="Arial" w:cs="Arial"/>
                <w:sz w:val="22"/>
                <w:szCs w:val="22"/>
              </w:rPr>
              <w:t>s within 5.6km of the Solent SPAs. In line with the Council’s Cabinet approval of a report endorsing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2548CA49" w14:textId="77777777" w:rsidR="00A53022" w:rsidRPr="001B06B8" w:rsidRDefault="00000000" w:rsidP="002832A3">
            <w:pPr>
              <w:rPr>
                <w:rFonts w:ascii="Arial" w:hAnsi="Arial" w:cs="Arial"/>
                <w:sz w:val="22"/>
                <w:szCs w:val="22"/>
              </w:rPr>
            </w:pPr>
          </w:p>
          <w:p w14:paraId="084745E5" w14:textId="768A8EC7" w:rsidR="00A63549" w:rsidRPr="002832A3" w:rsidRDefault="00000000" w:rsidP="002832A3">
            <w:pPr>
              <w:jc w:val="both"/>
              <w:rPr>
                <w:rFonts w:ascii="Arial" w:hAnsi="Arial" w:cs="Arial"/>
                <w:sz w:val="22"/>
                <w:szCs w:val="22"/>
              </w:rPr>
            </w:pPr>
            <w:r w:rsidRPr="001B06B8">
              <w:rPr>
                <w:rFonts w:ascii="Arial" w:hAnsi="Arial" w:cs="Arial"/>
                <w:sz w:val="22"/>
                <w:szCs w:val="22"/>
              </w:rPr>
              <w:t>Eastleigh Borough Council formally adopted the Solent Recreation Mitigation Strategy (SRMP) in March 2018. The SRMP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44EB6BB3" w14:textId="77777777" w:rsidR="00A63549" w:rsidRDefault="00A63549" w:rsidP="002832A3">
            <w:pPr>
              <w:rPr>
                <w:rFonts w:ascii="Arial" w:hAnsi="Arial" w:cs="Arial"/>
                <w:iCs/>
                <w:sz w:val="22"/>
                <w:szCs w:val="22"/>
                <w:u w:val="single"/>
              </w:rPr>
            </w:pPr>
          </w:p>
          <w:p w14:paraId="2E380E22" w14:textId="79D71FBE" w:rsidR="00D523B7" w:rsidRPr="000553C1" w:rsidRDefault="000553C1" w:rsidP="002832A3">
            <w:pPr>
              <w:rPr>
                <w:rFonts w:ascii="Arial" w:hAnsi="Arial" w:cs="Arial"/>
                <w:iCs/>
                <w:sz w:val="22"/>
                <w:szCs w:val="22"/>
              </w:rPr>
            </w:pPr>
            <w:r>
              <w:rPr>
                <w:rFonts w:ascii="Arial" w:hAnsi="Arial" w:cs="Arial"/>
                <w:iCs/>
                <w:sz w:val="22"/>
                <w:szCs w:val="22"/>
              </w:rPr>
              <w:t xml:space="preserve">A contribution </w:t>
            </w:r>
            <w:r w:rsidR="00FA2857">
              <w:rPr>
                <w:rFonts w:ascii="Arial" w:hAnsi="Arial" w:cs="Arial"/>
                <w:iCs/>
                <w:sz w:val="22"/>
                <w:szCs w:val="22"/>
              </w:rPr>
              <w:t>of £4,848 t</w:t>
            </w:r>
            <w:r w:rsidR="00A63549">
              <w:rPr>
                <w:rFonts w:ascii="Arial" w:hAnsi="Arial" w:cs="Arial"/>
                <w:iCs/>
                <w:sz w:val="22"/>
                <w:szCs w:val="22"/>
              </w:rPr>
              <w:t>owa</w:t>
            </w:r>
            <w:r w:rsidR="00FA2857">
              <w:rPr>
                <w:rFonts w:ascii="Arial" w:hAnsi="Arial" w:cs="Arial"/>
                <w:iCs/>
                <w:sz w:val="22"/>
                <w:szCs w:val="22"/>
              </w:rPr>
              <w:t xml:space="preserve">rds the </w:t>
            </w:r>
            <w:r w:rsidR="00FA2857" w:rsidRPr="001B06B8">
              <w:rPr>
                <w:rFonts w:ascii="Arial" w:hAnsi="Arial" w:cs="Arial"/>
                <w:sz w:val="22"/>
                <w:szCs w:val="22"/>
              </w:rPr>
              <w:t>Solent Recreation Mitigation Strategy</w:t>
            </w:r>
            <w:r w:rsidR="00FA2857">
              <w:rPr>
                <w:rFonts w:ascii="Arial" w:hAnsi="Arial" w:cs="Arial"/>
                <w:iCs/>
                <w:sz w:val="22"/>
                <w:szCs w:val="22"/>
              </w:rPr>
              <w:t xml:space="preserve"> was secured as part of the previous planning permission</w:t>
            </w:r>
            <w:r w:rsidR="00192DBA">
              <w:rPr>
                <w:rFonts w:ascii="Arial" w:hAnsi="Arial" w:cs="Arial"/>
                <w:iCs/>
                <w:sz w:val="22"/>
                <w:szCs w:val="22"/>
              </w:rPr>
              <w:t xml:space="preserve"> (</w:t>
            </w:r>
            <w:r w:rsidR="00192DBA">
              <w:rPr>
                <w:rFonts w:ascii="Arial" w:hAnsi="Arial" w:cs="Arial"/>
                <w:sz w:val="22"/>
                <w:szCs w:val="22"/>
              </w:rPr>
              <w:t>F/21/90597</w:t>
            </w:r>
            <w:r w:rsidR="00192DBA">
              <w:rPr>
                <w:rFonts w:ascii="Arial" w:hAnsi="Arial" w:cs="Arial"/>
                <w:sz w:val="22"/>
                <w:szCs w:val="22"/>
              </w:rPr>
              <w:t>)</w:t>
            </w:r>
            <w:r w:rsidR="00192DBA">
              <w:rPr>
                <w:rFonts w:ascii="Arial" w:hAnsi="Arial" w:cs="Arial"/>
                <w:iCs/>
                <w:sz w:val="22"/>
                <w:szCs w:val="22"/>
              </w:rPr>
              <w:t xml:space="preserve">, which was based on the </w:t>
            </w:r>
            <w:r w:rsidR="00A63549">
              <w:rPr>
                <w:rFonts w:ascii="Arial" w:hAnsi="Arial" w:cs="Arial"/>
                <w:iCs/>
                <w:sz w:val="22"/>
                <w:szCs w:val="22"/>
              </w:rPr>
              <w:t>index linked contribution f</w:t>
            </w:r>
            <w:r w:rsidR="00192DBA">
              <w:rPr>
                <w:rFonts w:ascii="Arial" w:hAnsi="Arial" w:cs="Arial"/>
                <w:iCs/>
                <w:sz w:val="22"/>
                <w:szCs w:val="22"/>
              </w:rPr>
              <w:t xml:space="preserve">igures at that time. </w:t>
            </w:r>
          </w:p>
          <w:p w14:paraId="0419B90A" w14:textId="77777777" w:rsidR="00D523B7" w:rsidRDefault="00D523B7" w:rsidP="002832A3">
            <w:pPr>
              <w:rPr>
                <w:rFonts w:ascii="Arial" w:hAnsi="Arial" w:cs="Arial"/>
                <w:iCs/>
                <w:sz w:val="22"/>
                <w:szCs w:val="22"/>
                <w:u w:val="single"/>
              </w:rPr>
            </w:pPr>
          </w:p>
          <w:p w14:paraId="1E8D5284" w14:textId="42103DA5" w:rsidR="0009551C" w:rsidRPr="001B06B8" w:rsidRDefault="00900505" w:rsidP="002832A3">
            <w:pPr>
              <w:rPr>
                <w:rFonts w:ascii="Arial" w:hAnsi="Arial" w:cs="Arial"/>
                <w:iCs/>
                <w:sz w:val="22"/>
                <w:szCs w:val="22"/>
                <w:u w:val="single"/>
              </w:rPr>
            </w:pPr>
            <w:r w:rsidRPr="001B06B8">
              <w:rPr>
                <w:rFonts w:ascii="Arial" w:hAnsi="Arial" w:cs="Arial"/>
                <w:iCs/>
                <w:sz w:val="22"/>
                <w:szCs w:val="22"/>
                <w:u w:val="single"/>
              </w:rPr>
              <w:t>New Forest</w:t>
            </w:r>
          </w:p>
          <w:p w14:paraId="50891C7A" w14:textId="4BCAA2AD" w:rsidR="00900505" w:rsidRPr="001B06B8" w:rsidRDefault="00900505" w:rsidP="002832A3">
            <w:pPr>
              <w:autoSpaceDE w:val="0"/>
              <w:autoSpaceDN w:val="0"/>
              <w:adjustRightInd w:val="0"/>
              <w:rPr>
                <w:rFonts w:ascii="Arial" w:hAnsi="Arial" w:cs="Arial"/>
                <w:sz w:val="22"/>
                <w:szCs w:val="22"/>
              </w:rPr>
            </w:pPr>
            <w:r w:rsidRPr="001B06B8">
              <w:rPr>
                <w:rFonts w:ascii="Arial" w:hAnsi="Arial" w:cs="Arial"/>
                <w:sz w:val="22"/>
                <w:szCs w:val="22"/>
              </w:rPr>
              <w:t>The project being assessed would result in a net increase of 7no. dwellings within</w:t>
            </w:r>
            <w:r w:rsidRPr="001B06B8">
              <w:rPr>
                <w:rFonts w:ascii="Arial" w:hAnsi="Arial" w:cs="Arial"/>
                <w:sz w:val="22"/>
                <w:szCs w:val="22"/>
              </w:rPr>
              <w:t xml:space="preserve"> </w:t>
            </w:r>
            <w:r w:rsidRPr="001B06B8">
              <w:rPr>
                <w:rFonts w:ascii="Arial" w:hAnsi="Arial" w:cs="Arial"/>
                <w:sz w:val="22"/>
                <w:szCs w:val="22"/>
              </w:rPr>
              <w:t>13.8km</w:t>
            </w:r>
            <w:r w:rsidRPr="001B06B8">
              <w:rPr>
                <w:rFonts w:ascii="Arial" w:hAnsi="Arial" w:cs="Arial"/>
                <w:sz w:val="22"/>
                <w:szCs w:val="22"/>
              </w:rPr>
              <w:t xml:space="preserve"> </w:t>
            </w:r>
            <w:r w:rsidR="00EB7523" w:rsidRPr="001B06B8">
              <w:rPr>
                <w:rFonts w:ascii="Arial" w:hAnsi="Arial" w:cs="Arial"/>
                <w:sz w:val="22"/>
                <w:szCs w:val="22"/>
              </w:rPr>
              <w:t xml:space="preserve">of the New Forest. The additional </w:t>
            </w:r>
            <w:r w:rsidRPr="001B06B8">
              <w:rPr>
                <w:rFonts w:ascii="Arial" w:hAnsi="Arial" w:cs="Arial"/>
                <w:sz w:val="22"/>
                <w:szCs w:val="22"/>
              </w:rPr>
              <w:t>recreational pressures</w:t>
            </w:r>
            <w:r w:rsidR="00EB7523" w:rsidRPr="001B06B8">
              <w:rPr>
                <w:rFonts w:ascii="Arial" w:hAnsi="Arial" w:cs="Arial"/>
                <w:sz w:val="22"/>
                <w:szCs w:val="22"/>
              </w:rPr>
              <w:t xml:space="preserve"> </w:t>
            </w:r>
            <w:r w:rsidRPr="001B06B8">
              <w:rPr>
                <w:rFonts w:ascii="Arial" w:hAnsi="Arial" w:cs="Arial"/>
                <w:sz w:val="22"/>
                <w:szCs w:val="22"/>
              </w:rPr>
              <w:t>causing erosion and disturbance on the internationally protected New Forest Special</w:t>
            </w:r>
            <w:r w:rsidR="00EB7523" w:rsidRPr="001B06B8">
              <w:rPr>
                <w:rFonts w:ascii="Arial" w:hAnsi="Arial" w:cs="Arial"/>
                <w:sz w:val="22"/>
                <w:szCs w:val="22"/>
              </w:rPr>
              <w:t xml:space="preserve"> </w:t>
            </w:r>
            <w:r w:rsidRPr="001B06B8">
              <w:rPr>
                <w:rFonts w:ascii="Arial" w:hAnsi="Arial" w:cs="Arial"/>
                <w:sz w:val="22"/>
                <w:szCs w:val="22"/>
              </w:rPr>
              <w:t>Protection Area (SPA), Special Area of Conservation (SAC) and Ramsar sites.</w:t>
            </w:r>
          </w:p>
          <w:p w14:paraId="34348786" w14:textId="77777777" w:rsidR="00EB7523" w:rsidRPr="001B06B8" w:rsidRDefault="00EB7523" w:rsidP="002832A3">
            <w:pPr>
              <w:autoSpaceDE w:val="0"/>
              <w:autoSpaceDN w:val="0"/>
              <w:adjustRightInd w:val="0"/>
              <w:rPr>
                <w:rFonts w:ascii="Arial" w:hAnsi="Arial" w:cs="Arial"/>
                <w:sz w:val="22"/>
                <w:szCs w:val="22"/>
              </w:rPr>
            </w:pPr>
          </w:p>
          <w:p w14:paraId="1DD1EA13" w14:textId="3FEF2B90" w:rsidR="00900505" w:rsidRPr="002832A3" w:rsidRDefault="00900505" w:rsidP="002832A3">
            <w:pPr>
              <w:autoSpaceDE w:val="0"/>
              <w:autoSpaceDN w:val="0"/>
              <w:adjustRightInd w:val="0"/>
              <w:rPr>
                <w:rFonts w:ascii="Arial" w:hAnsi="Arial" w:cs="Arial"/>
                <w:sz w:val="22"/>
                <w:szCs w:val="22"/>
              </w:rPr>
            </w:pPr>
            <w:r w:rsidRPr="001B06B8">
              <w:rPr>
                <w:rFonts w:ascii="Arial" w:hAnsi="Arial" w:cs="Arial"/>
                <w:sz w:val="22"/>
                <w:szCs w:val="22"/>
              </w:rPr>
              <w:t>While Eastleigh Borough Council does not border the New Forest National Park, technical</w:t>
            </w:r>
            <w:r w:rsidR="00EB7523" w:rsidRPr="001B06B8">
              <w:rPr>
                <w:rFonts w:ascii="Arial" w:hAnsi="Arial" w:cs="Arial"/>
                <w:sz w:val="22"/>
                <w:szCs w:val="22"/>
              </w:rPr>
              <w:t xml:space="preserve"> </w:t>
            </w:r>
            <w:r w:rsidRPr="001B06B8">
              <w:rPr>
                <w:rFonts w:ascii="Arial" w:hAnsi="Arial" w:cs="Arial"/>
                <w:sz w:val="22"/>
                <w:szCs w:val="22"/>
              </w:rPr>
              <w:t>research commissioned by local authorities in and around the New Forest shows that</w:t>
            </w:r>
            <w:r w:rsidR="00EB7523" w:rsidRPr="001B06B8">
              <w:rPr>
                <w:rFonts w:ascii="Arial" w:hAnsi="Arial" w:cs="Arial"/>
                <w:sz w:val="22"/>
                <w:szCs w:val="22"/>
              </w:rPr>
              <w:t xml:space="preserve"> </w:t>
            </w:r>
            <w:r w:rsidRPr="001B06B8">
              <w:rPr>
                <w:rFonts w:ascii="Arial" w:hAnsi="Arial" w:cs="Arial"/>
                <w:sz w:val="22"/>
                <w:szCs w:val="22"/>
              </w:rPr>
              <w:t>residents of the Borough choose to visit the area from time to time and thus risk</w:t>
            </w:r>
            <w:r w:rsidR="00EB7523" w:rsidRPr="001B06B8">
              <w:rPr>
                <w:rFonts w:ascii="Arial" w:hAnsi="Arial" w:cs="Arial"/>
                <w:sz w:val="22"/>
                <w:szCs w:val="22"/>
              </w:rPr>
              <w:t xml:space="preserve"> </w:t>
            </w:r>
            <w:r w:rsidRPr="001B06B8">
              <w:rPr>
                <w:rFonts w:ascii="Arial" w:hAnsi="Arial" w:cs="Arial"/>
                <w:sz w:val="22"/>
                <w:szCs w:val="22"/>
              </w:rPr>
              <w:t>contributing towards erosion of the habitats and disturbance of the species they support.</w:t>
            </w:r>
            <w:r w:rsidR="00EB7523" w:rsidRPr="001B06B8">
              <w:rPr>
                <w:rFonts w:ascii="Arial" w:hAnsi="Arial" w:cs="Arial"/>
                <w:sz w:val="22"/>
                <w:szCs w:val="22"/>
              </w:rPr>
              <w:t xml:space="preserve"> </w:t>
            </w:r>
            <w:r w:rsidRPr="001B06B8">
              <w:rPr>
                <w:rFonts w:ascii="Arial" w:hAnsi="Arial" w:cs="Arial"/>
                <w:sz w:val="22"/>
                <w:szCs w:val="22"/>
              </w:rPr>
              <w:t>Mitigation is required to avoid significant adverse effects on the protected sites and</w:t>
            </w:r>
            <w:r w:rsidR="00EB7523" w:rsidRPr="001B06B8">
              <w:rPr>
                <w:rFonts w:ascii="Arial" w:hAnsi="Arial" w:cs="Arial"/>
                <w:sz w:val="22"/>
                <w:szCs w:val="22"/>
              </w:rPr>
              <w:t xml:space="preserve"> </w:t>
            </w:r>
            <w:r w:rsidRPr="001B06B8">
              <w:rPr>
                <w:rFonts w:ascii="Arial" w:hAnsi="Arial" w:cs="Arial"/>
                <w:sz w:val="22"/>
                <w:szCs w:val="22"/>
              </w:rPr>
              <w:t>species and to enable planning permissions to be granted, to support wider housing</w:t>
            </w:r>
            <w:r w:rsidR="002832A3">
              <w:rPr>
                <w:rFonts w:ascii="Arial" w:hAnsi="Arial" w:cs="Arial"/>
                <w:sz w:val="22"/>
                <w:szCs w:val="22"/>
              </w:rPr>
              <w:t xml:space="preserve"> </w:t>
            </w:r>
            <w:r w:rsidRPr="001B06B8">
              <w:rPr>
                <w:rFonts w:ascii="Arial" w:hAnsi="Arial" w:cs="Arial"/>
                <w:sz w:val="22"/>
                <w:szCs w:val="22"/>
              </w:rPr>
              <w:t>delivery objectives.</w:t>
            </w:r>
          </w:p>
          <w:p w14:paraId="3A9A1433" w14:textId="77777777" w:rsidR="00900505" w:rsidRPr="001B06B8" w:rsidRDefault="00900505" w:rsidP="002832A3">
            <w:pPr>
              <w:rPr>
                <w:rFonts w:ascii="Arial" w:hAnsi="Arial" w:cs="Arial"/>
                <w:sz w:val="22"/>
                <w:szCs w:val="22"/>
              </w:rPr>
            </w:pPr>
          </w:p>
          <w:p w14:paraId="4D73E78A" w14:textId="5D9226A4" w:rsidR="0009551C" w:rsidRDefault="00EB7523" w:rsidP="002832A3">
            <w:pPr>
              <w:autoSpaceDE w:val="0"/>
              <w:autoSpaceDN w:val="0"/>
              <w:adjustRightInd w:val="0"/>
              <w:rPr>
                <w:rFonts w:ascii="Arial" w:hAnsi="Arial" w:cs="Arial"/>
                <w:sz w:val="22"/>
                <w:szCs w:val="22"/>
              </w:rPr>
            </w:pPr>
            <w:r w:rsidRPr="001B06B8">
              <w:rPr>
                <w:rFonts w:ascii="Arial" w:hAnsi="Arial" w:cs="Arial"/>
                <w:sz w:val="22"/>
                <w:szCs w:val="22"/>
              </w:rPr>
              <w:t xml:space="preserve">In March 2022, the council adopted its New Forest Mitigation Strategy, which is </w:t>
            </w:r>
            <w:r w:rsidRPr="001B06B8">
              <w:rPr>
                <w:rFonts w:ascii="Arial" w:hAnsi="Arial" w:cs="Arial"/>
                <w:sz w:val="22"/>
                <w:szCs w:val="22"/>
              </w:rPr>
              <w:t>based on the delivery of proportionate</w:t>
            </w:r>
            <w:r w:rsidRPr="001B06B8">
              <w:rPr>
                <w:rFonts w:ascii="Arial" w:hAnsi="Arial" w:cs="Arial"/>
                <w:sz w:val="22"/>
                <w:szCs w:val="22"/>
              </w:rPr>
              <w:t xml:space="preserve"> </w:t>
            </w:r>
            <w:r w:rsidRPr="001B06B8">
              <w:rPr>
                <w:rFonts w:ascii="Arial" w:hAnsi="Arial" w:cs="Arial"/>
                <w:sz w:val="22"/>
                <w:szCs w:val="22"/>
              </w:rPr>
              <w:t>Suitable Alternative Natural Green Space (SANG) in the Borough to divert recreational</w:t>
            </w:r>
            <w:r w:rsidRPr="001B06B8">
              <w:rPr>
                <w:rFonts w:ascii="Arial" w:hAnsi="Arial" w:cs="Arial"/>
                <w:sz w:val="22"/>
                <w:szCs w:val="22"/>
              </w:rPr>
              <w:t xml:space="preserve"> </w:t>
            </w:r>
            <w:r w:rsidRPr="001B06B8">
              <w:rPr>
                <w:rFonts w:ascii="Arial" w:hAnsi="Arial" w:cs="Arial"/>
                <w:sz w:val="22"/>
                <w:szCs w:val="22"/>
              </w:rPr>
              <w:t>pressures away from the New Forest protected areas, and financial contributions to</w:t>
            </w:r>
            <w:r w:rsidRPr="001B06B8">
              <w:rPr>
                <w:rFonts w:ascii="Arial" w:hAnsi="Arial" w:cs="Arial"/>
                <w:sz w:val="22"/>
                <w:szCs w:val="22"/>
              </w:rPr>
              <w:t xml:space="preserve"> </w:t>
            </w:r>
            <w:r w:rsidRPr="001B06B8">
              <w:rPr>
                <w:rFonts w:ascii="Arial" w:hAnsi="Arial" w:cs="Arial"/>
                <w:sz w:val="22"/>
                <w:szCs w:val="22"/>
              </w:rPr>
              <w:t>managing the impact of those visitors that nevertheless will still choose to visit them. The</w:t>
            </w:r>
            <w:r w:rsidRPr="001B06B8">
              <w:rPr>
                <w:rFonts w:ascii="Arial" w:hAnsi="Arial" w:cs="Arial"/>
                <w:sz w:val="22"/>
                <w:szCs w:val="22"/>
              </w:rPr>
              <w:t xml:space="preserve"> </w:t>
            </w:r>
            <w:r w:rsidRPr="001B06B8">
              <w:rPr>
                <w:rFonts w:ascii="Arial" w:hAnsi="Arial" w:cs="Arial"/>
                <w:sz w:val="22"/>
                <w:szCs w:val="22"/>
              </w:rPr>
              <w:t>SANG strategy will be focused on a new publicly accessible SANG on the One Horton</w:t>
            </w:r>
            <w:r w:rsidRPr="001B06B8">
              <w:rPr>
                <w:rFonts w:ascii="Arial" w:hAnsi="Arial" w:cs="Arial"/>
                <w:sz w:val="22"/>
                <w:szCs w:val="22"/>
              </w:rPr>
              <w:t xml:space="preserve"> </w:t>
            </w:r>
            <w:r w:rsidRPr="001B06B8">
              <w:rPr>
                <w:rFonts w:ascii="Arial" w:hAnsi="Arial" w:cs="Arial"/>
                <w:sz w:val="22"/>
                <w:szCs w:val="22"/>
              </w:rPr>
              <w:t>Heath project site and adjoining former farmland to the north of Itchen Valley Country Park</w:t>
            </w:r>
            <w:r w:rsidRPr="001B06B8">
              <w:rPr>
                <w:rFonts w:ascii="Arial" w:hAnsi="Arial" w:cs="Arial"/>
                <w:sz w:val="22"/>
                <w:szCs w:val="22"/>
              </w:rPr>
              <w:t xml:space="preserve"> </w:t>
            </w:r>
            <w:r w:rsidRPr="001B06B8">
              <w:rPr>
                <w:rFonts w:ascii="Arial" w:hAnsi="Arial" w:cs="Arial"/>
                <w:sz w:val="22"/>
                <w:szCs w:val="22"/>
              </w:rPr>
              <w:t>and improvements to the existing Itchen Valley Country Park. It will be funded by a</w:t>
            </w:r>
            <w:r w:rsidRPr="001B06B8">
              <w:rPr>
                <w:rFonts w:ascii="Arial" w:hAnsi="Arial" w:cs="Arial"/>
                <w:sz w:val="22"/>
                <w:szCs w:val="22"/>
              </w:rPr>
              <w:t xml:space="preserve"> </w:t>
            </w:r>
            <w:r w:rsidRPr="001B06B8">
              <w:rPr>
                <w:rFonts w:ascii="Arial" w:hAnsi="Arial" w:cs="Arial"/>
                <w:sz w:val="22"/>
                <w:szCs w:val="22"/>
              </w:rPr>
              <w:t xml:space="preserve">contribution </w:t>
            </w:r>
            <w:r w:rsidRPr="001B06B8">
              <w:rPr>
                <w:rFonts w:ascii="Arial" w:hAnsi="Arial" w:cs="Arial"/>
                <w:sz w:val="22"/>
                <w:szCs w:val="22"/>
              </w:rPr>
              <w:t xml:space="preserve">of </w:t>
            </w:r>
            <w:r w:rsidR="001B06B8" w:rsidRPr="001B06B8">
              <w:rPr>
                <w:rFonts w:ascii="Arial" w:hAnsi="Arial" w:cs="Arial"/>
                <w:sz w:val="22"/>
                <w:szCs w:val="22"/>
              </w:rPr>
              <w:t>£1</w:t>
            </w:r>
            <w:r w:rsidR="001D191B">
              <w:rPr>
                <w:rFonts w:ascii="Arial" w:hAnsi="Arial" w:cs="Arial"/>
                <w:sz w:val="22"/>
                <w:szCs w:val="22"/>
              </w:rPr>
              <w:t>,</w:t>
            </w:r>
            <w:r w:rsidR="001B06B8" w:rsidRPr="001B06B8">
              <w:rPr>
                <w:rFonts w:ascii="Arial" w:hAnsi="Arial" w:cs="Arial"/>
                <w:sz w:val="22"/>
                <w:szCs w:val="22"/>
              </w:rPr>
              <w:t>161</w:t>
            </w:r>
            <w:r w:rsidR="001B06B8" w:rsidRPr="001B06B8">
              <w:rPr>
                <w:rFonts w:ascii="Arial" w:hAnsi="Arial" w:cs="Arial"/>
                <w:sz w:val="22"/>
                <w:szCs w:val="22"/>
              </w:rPr>
              <w:t xml:space="preserve"> </w:t>
            </w:r>
            <w:r w:rsidRPr="001B06B8">
              <w:rPr>
                <w:rFonts w:ascii="Arial" w:hAnsi="Arial" w:cs="Arial"/>
                <w:sz w:val="22"/>
                <w:szCs w:val="22"/>
              </w:rPr>
              <w:t>from all new residential development permitted in the Borough.</w:t>
            </w:r>
          </w:p>
          <w:p w14:paraId="715E6189" w14:textId="4CD0CAAA" w:rsidR="001D191B" w:rsidRDefault="001D191B" w:rsidP="002832A3">
            <w:pPr>
              <w:autoSpaceDE w:val="0"/>
              <w:autoSpaceDN w:val="0"/>
              <w:adjustRightInd w:val="0"/>
              <w:rPr>
                <w:rFonts w:ascii="Arial" w:hAnsi="Arial" w:cs="Arial"/>
                <w:sz w:val="22"/>
                <w:szCs w:val="22"/>
              </w:rPr>
            </w:pPr>
          </w:p>
          <w:p w14:paraId="3AC57F80" w14:textId="5D1A3DD6" w:rsidR="0089051F" w:rsidRDefault="002832A3" w:rsidP="002832A3">
            <w:pPr>
              <w:rPr>
                <w:rFonts w:ascii="Arial" w:hAnsi="Arial" w:cs="Arial"/>
                <w:sz w:val="22"/>
                <w:szCs w:val="22"/>
              </w:rPr>
            </w:pPr>
            <w:r>
              <w:rPr>
                <w:rFonts w:ascii="Arial" w:hAnsi="Arial" w:cs="Arial"/>
                <w:sz w:val="22"/>
                <w:szCs w:val="22"/>
              </w:rPr>
              <w:t xml:space="preserve">However, </w:t>
            </w:r>
            <w:r w:rsidR="00FA060F">
              <w:rPr>
                <w:rFonts w:ascii="Arial" w:hAnsi="Arial" w:cs="Arial"/>
                <w:sz w:val="22"/>
                <w:szCs w:val="22"/>
              </w:rPr>
              <w:t xml:space="preserve">at the time the previous </w:t>
            </w:r>
            <w:r w:rsidR="00C44169">
              <w:rPr>
                <w:rFonts w:ascii="Arial" w:hAnsi="Arial" w:cs="Arial"/>
                <w:sz w:val="22"/>
                <w:szCs w:val="22"/>
              </w:rPr>
              <w:t xml:space="preserve">application was considered the Council did not have a </w:t>
            </w:r>
            <w:r w:rsidR="00C44169" w:rsidRPr="001B06B8">
              <w:rPr>
                <w:rFonts w:ascii="Arial" w:hAnsi="Arial" w:cs="Arial"/>
                <w:sz w:val="22"/>
                <w:szCs w:val="22"/>
              </w:rPr>
              <w:t>New Forest Mitigation Strategy</w:t>
            </w:r>
            <w:r w:rsidR="00C44169">
              <w:rPr>
                <w:rFonts w:ascii="Arial" w:hAnsi="Arial" w:cs="Arial"/>
                <w:sz w:val="22"/>
                <w:szCs w:val="22"/>
              </w:rPr>
              <w:t xml:space="preserve"> and as such no contribution was taken. </w:t>
            </w:r>
            <w:r w:rsidR="0089051F">
              <w:rPr>
                <w:rFonts w:ascii="Arial" w:hAnsi="Arial" w:cs="Arial"/>
                <w:sz w:val="22"/>
                <w:szCs w:val="22"/>
              </w:rPr>
              <w:t xml:space="preserve">As the current application only involves </w:t>
            </w:r>
            <w:r w:rsidR="00CE7E0E">
              <w:rPr>
                <w:rFonts w:ascii="Arial" w:hAnsi="Arial" w:cs="Arial"/>
                <w:sz w:val="22"/>
                <w:szCs w:val="22"/>
              </w:rPr>
              <w:t>elevational alteration to the approved scheme</w:t>
            </w:r>
            <w:r w:rsidR="00E1753B">
              <w:rPr>
                <w:rFonts w:ascii="Arial" w:hAnsi="Arial" w:cs="Arial"/>
                <w:sz w:val="22"/>
                <w:szCs w:val="22"/>
              </w:rPr>
              <w:t xml:space="preserve"> which can be built out</w:t>
            </w:r>
            <w:r w:rsidR="00CE7E0E">
              <w:rPr>
                <w:rFonts w:ascii="Arial" w:hAnsi="Arial" w:cs="Arial"/>
                <w:sz w:val="22"/>
                <w:szCs w:val="22"/>
              </w:rPr>
              <w:t xml:space="preserve"> </w:t>
            </w:r>
            <w:r w:rsidR="00DF7125">
              <w:rPr>
                <w:rFonts w:ascii="Arial" w:hAnsi="Arial" w:cs="Arial"/>
                <w:sz w:val="22"/>
                <w:szCs w:val="22"/>
              </w:rPr>
              <w:t>it is not consider appropriate to require contribution</w:t>
            </w:r>
            <w:r w:rsidR="00E1753B">
              <w:rPr>
                <w:rFonts w:ascii="Arial" w:hAnsi="Arial" w:cs="Arial"/>
                <w:sz w:val="22"/>
                <w:szCs w:val="22"/>
              </w:rPr>
              <w:t xml:space="preserve">s towards the New Forest mitigation project for the current application. </w:t>
            </w:r>
            <w:r w:rsidR="00DF7125">
              <w:rPr>
                <w:rFonts w:ascii="Arial" w:hAnsi="Arial" w:cs="Arial"/>
                <w:sz w:val="22"/>
                <w:szCs w:val="22"/>
              </w:rPr>
              <w:t xml:space="preserve"> </w:t>
            </w:r>
          </w:p>
          <w:p w14:paraId="31948E9C" w14:textId="53F1FEFA" w:rsidR="00A53022" w:rsidRPr="00076E2E" w:rsidRDefault="00000000" w:rsidP="002832A3">
            <w:pPr>
              <w:rPr>
                <w:rFonts w:ascii="Arial" w:hAnsi="Arial" w:cs="Arial"/>
                <w:sz w:val="22"/>
                <w:szCs w:val="22"/>
                <w:u w:val="single"/>
              </w:rPr>
            </w:pPr>
            <w:r w:rsidRPr="001B06B8">
              <w:rPr>
                <w:rFonts w:ascii="Arial" w:hAnsi="Arial" w:cs="Arial"/>
                <w:sz w:val="22"/>
                <w:szCs w:val="22"/>
              </w:rPr>
              <w:br/>
            </w:r>
            <w:r w:rsidRPr="00076E2E">
              <w:rPr>
                <w:rFonts w:ascii="Arial" w:hAnsi="Arial" w:cs="Arial"/>
                <w:sz w:val="22"/>
                <w:szCs w:val="22"/>
                <w:u w:val="single"/>
              </w:rPr>
              <w:t>Nutrient neutrality:</w:t>
            </w:r>
          </w:p>
          <w:p w14:paraId="2B2FC9C5" w14:textId="77777777" w:rsidR="00A53022" w:rsidRPr="00076E2E" w:rsidRDefault="00000000" w:rsidP="002832A3">
            <w:pPr>
              <w:rPr>
                <w:rFonts w:ascii="Arial" w:hAnsi="Arial" w:cs="Arial"/>
                <w:sz w:val="22"/>
                <w:szCs w:val="22"/>
              </w:rPr>
            </w:pPr>
          </w:p>
          <w:p w14:paraId="635C4EE6" w14:textId="7B3C2C2F" w:rsidR="00921C6B" w:rsidRPr="00076E2E" w:rsidRDefault="00000000" w:rsidP="002832A3">
            <w:pPr>
              <w:rPr>
                <w:rFonts w:ascii="Arial" w:hAnsi="Arial" w:cs="Arial"/>
                <w:sz w:val="22"/>
                <w:szCs w:val="22"/>
              </w:rPr>
            </w:pPr>
            <w:r w:rsidRPr="00076E2E">
              <w:rPr>
                <w:rFonts w:ascii="Arial" w:hAnsi="Arial" w:cs="Arial"/>
                <w:sz w:val="22"/>
                <w:szCs w:val="22"/>
              </w:rPr>
              <w:t>The project being assessed would</w:t>
            </w:r>
            <w:r w:rsidRPr="00076E2E">
              <w:rPr>
                <w:rFonts w:ascii="Arial" w:hAnsi="Arial" w:cs="Arial"/>
                <w:sz w:val="22"/>
                <w:szCs w:val="22"/>
              </w:rPr>
              <w:t xml:space="preserve"> result in a net increase of</w:t>
            </w:r>
            <w:r w:rsidRPr="00076E2E">
              <w:rPr>
                <w:rFonts w:ascii="Arial" w:hAnsi="Arial" w:cs="Arial"/>
                <w:sz w:val="22"/>
                <w:szCs w:val="22"/>
              </w:rPr>
              <w:t xml:space="preserve"> </w:t>
            </w:r>
            <w:r w:rsidR="008464B3" w:rsidRPr="00076E2E">
              <w:rPr>
                <w:rFonts w:ascii="Arial" w:hAnsi="Arial" w:cs="Arial"/>
                <w:sz w:val="22"/>
                <w:szCs w:val="22"/>
              </w:rPr>
              <w:t>7</w:t>
            </w:r>
            <w:r w:rsidRPr="00076E2E">
              <w:rPr>
                <w:rFonts w:ascii="Arial" w:hAnsi="Arial" w:cs="Arial"/>
                <w:sz w:val="22"/>
                <w:szCs w:val="22"/>
              </w:rPr>
              <w:t>no</w:t>
            </w:r>
            <w:r w:rsidRPr="00076E2E">
              <w:rPr>
                <w:rFonts w:ascii="Arial" w:hAnsi="Arial" w:cs="Arial"/>
                <w:sz w:val="22"/>
                <w:szCs w:val="22"/>
              </w:rPr>
              <w:t xml:space="preserve">. </w:t>
            </w:r>
            <w:r w:rsidRPr="00076E2E">
              <w:rPr>
                <w:rFonts w:ascii="Arial" w:hAnsi="Arial" w:cs="Arial"/>
                <w:sz w:val="22"/>
                <w:szCs w:val="22"/>
              </w:rPr>
              <w:t>dwelling</w:t>
            </w:r>
            <w:r w:rsidRPr="00076E2E">
              <w:rPr>
                <w:rFonts w:ascii="Arial" w:hAnsi="Arial" w:cs="Arial"/>
                <w:sz w:val="22"/>
                <w:szCs w:val="22"/>
              </w:rPr>
              <w:t>s which would be served by th</w:t>
            </w:r>
            <w:r w:rsidRPr="00076E2E">
              <w:rPr>
                <w:rFonts w:ascii="Arial" w:hAnsi="Arial" w:cs="Arial"/>
                <w:sz w:val="22"/>
                <w:szCs w:val="22"/>
              </w:rPr>
              <w:t xml:space="preserve">e </w:t>
            </w:r>
            <w:r w:rsidR="008464B3" w:rsidRPr="00076E2E">
              <w:rPr>
                <w:rFonts w:ascii="Arial" w:hAnsi="Arial" w:cs="Arial"/>
                <w:sz w:val="22"/>
                <w:szCs w:val="22"/>
              </w:rPr>
              <w:t>Peel Common</w:t>
            </w:r>
            <w:r w:rsidRPr="00076E2E">
              <w:rPr>
                <w:rFonts w:ascii="Arial" w:hAnsi="Arial" w:cs="Arial"/>
                <w:sz w:val="22"/>
                <w:szCs w:val="22"/>
              </w:rPr>
              <w:t xml:space="preserve"> </w:t>
            </w:r>
            <w:r w:rsidRPr="00076E2E">
              <w:rPr>
                <w:rFonts w:ascii="Arial" w:hAnsi="Arial" w:cs="Arial"/>
                <w:sz w:val="22"/>
                <w:szCs w:val="22"/>
              </w:rPr>
              <w:t xml:space="preserve">Waste Water Treatment Works which </w:t>
            </w:r>
            <w:r w:rsidRPr="00076E2E">
              <w:rPr>
                <w:rFonts w:ascii="Arial" w:hAnsi="Arial" w:cs="Arial"/>
                <w:sz w:val="22"/>
                <w:szCs w:val="22"/>
              </w:rPr>
              <w:t>ultimately feed</w:t>
            </w:r>
            <w:r w:rsidRPr="00076E2E">
              <w:rPr>
                <w:rFonts w:ascii="Arial" w:hAnsi="Arial" w:cs="Arial"/>
                <w:sz w:val="22"/>
                <w:szCs w:val="22"/>
              </w:rPr>
              <w:t xml:space="preserve"> into </w:t>
            </w:r>
            <w:r w:rsidRPr="00076E2E">
              <w:rPr>
                <w:rFonts w:ascii="Arial" w:hAnsi="Arial" w:cs="Arial"/>
                <w:sz w:val="22"/>
                <w:szCs w:val="22"/>
              </w:rPr>
              <w:t xml:space="preserve">the </w:t>
            </w:r>
            <w:r w:rsidRPr="00076E2E">
              <w:rPr>
                <w:rFonts w:ascii="Arial" w:hAnsi="Arial" w:cs="Arial"/>
                <w:sz w:val="22"/>
                <w:szCs w:val="22"/>
              </w:rPr>
              <w:t>Solent. A nut</w:t>
            </w:r>
            <w:r w:rsidRPr="00076E2E">
              <w:rPr>
                <w:rFonts w:ascii="Arial" w:hAnsi="Arial" w:cs="Arial"/>
                <w:sz w:val="22"/>
                <w:szCs w:val="22"/>
              </w:rPr>
              <w:t xml:space="preserve">rient budget for the scheme </w:t>
            </w:r>
            <w:r w:rsidRPr="00076E2E">
              <w:rPr>
                <w:rFonts w:ascii="Arial" w:hAnsi="Arial" w:cs="Arial"/>
                <w:sz w:val="22"/>
                <w:szCs w:val="22"/>
              </w:rPr>
              <w:t xml:space="preserve">has been produced in line with Natural England’s published guidance with this </w:t>
            </w:r>
            <w:r w:rsidRPr="00076E2E">
              <w:rPr>
                <w:rFonts w:ascii="Arial" w:hAnsi="Arial" w:cs="Arial"/>
                <w:sz w:val="22"/>
                <w:szCs w:val="22"/>
              </w:rPr>
              <w:t>demonstrating a net change in nitrogen load from the dev</w:t>
            </w:r>
            <w:r w:rsidRPr="00076E2E">
              <w:rPr>
                <w:rFonts w:ascii="Arial" w:hAnsi="Arial" w:cs="Arial"/>
                <w:sz w:val="22"/>
                <w:szCs w:val="22"/>
              </w:rPr>
              <w:t>e</w:t>
            </w:r>
            <w:r w:rsidRPr="00076E2E">
              <w:rPr>
                <w:rFonts w:ascii="Arial" w:hAnsi="Arial" w:cs="Arial"/>
                <w:sz w:val="22"/>
                <w:szCs w:val="22"/>
              </w:rPr>
              <w:t xml:space="preserve">lopment of an additional </w:t>
            </w:r>
            <w:r w:rsidR="00422096" w:rsidRPr="00076E2E">
              <w:rPr>
                <w:rFonts w:ascii="Arial" w:hAnsi="Arial" w:cs="Arial"/>
                <w:sz w:val="22"/>
                <w:szCs w:val="22"/>
              </w:rPr>
              <w:t>4.9</w:t>
            </w:r>
            <w:r w:rsidRPr="00076E2E">
              <w:rPr>
                <w:rFonts w:ascii="Arial" w:hAnsi="Arial" w:cs="Arial"/>
                <w:sz w:val="22"/>
                <w:szCs w:val="22"/>
              </w:rPr>
              <w:t>kg/TN/year</w:t>
            </w:r>
            <w:r w:rsidR="00A97FEC">
              <w:rPr>
                <w:rFonts w:ascii="Arial" w:hAnsi="Arial" w:cs="Arial"/>
                <w:sz w:val="22"/>
                <w:szCs w:val="22"/>
              </w:rPr>
              <w:t xml:space="preserve"> (based on the budget calculations provided for the approved application F/21/</w:t>
            </w:r>
            <w:r w:rsidR="005B097F">
              <w:rPr>
                <w:rFonts w:ascii="Arial" w:hAnsi="Arial" w:cs="Arial"/>
                <w:sz w:val="22"/>
                <w:szCs w:val="22"/>
              </w:rPr>
              <w:t>90597)</w:t>
            </w:r>
            <w:r w:rsidRPr="00076E2E">
              <w:rPr>
                <w:rFonts w:ascii="Arial" w:hAnsi="Arial" w:cs="Arial"/>
                <w:sz w:val="22"/>
                <w:szCs w:val="22"/>
              </w:rPr>
              <w:t>. This c</w:t>
            </w:r>
            <w:r w:rsidRPr="00076E2E">
              <w:rPr>
                <w:rFonts w:ascii="Arial" w:hAnsi="Arial" w:cs="Arial"/>
                <w:sz w:val="22"/>
                <w:szCs w:val="22"/>
              </w:rPr>
              <w:t>alculation is on the basis of 1</w:t>
            </w:r>
            <w:r w:rsidRPr="00076E2E">
              <w:rPr>
                <w:rFonts w:ascii="Arial" w:hAnsi="Arial" w:cs="Arial"/>
                <w:sz w:val="22"/>
                <w:szCs w:val="22"/>
              </w:rPr>
              <w:t>10 litres of water use per person per day which would be secured by way of a planning condition applied to new residential development by the local planning authority.</w:t>
            </w:r>
          </w:p>
          <w:p w14:paraId="674BC091" w14:textId="77777777" w:rsidR="00921C6B" w:rsidRPr="00076E2E" w:rsidRDefault="00000000" w:rsidP="002832A3">
            <w:pPr>
              <w:rPr>
                <w:rFonts w:ascii="Arial" w:hAnsi="Arial" w:cs="Arial"/>
                <w:sz w:val="22"/>
                <w:szCs w:val="22"/>
              </w:rPr>
            </w:pPr>
          </w:p>
          <w:p w14:paraId="30E12F01" w14:textId="4E77F2D2"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The impacts of this increase in the nitrogen and phosphorous loads are such that the</w:t>
            </w:r>
          </w:p>
          <w:p w14:paraId="09F335BF" w14:textId="65B3C7D5"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development would have a likely significant effect on the designated sites due to the increase in</w:t>
            </w:r>
            <w:r w:rsidRPr="00076E2E">
              <w:rPr>
                <w:rFonts w:ascii="Arial" w:hAnsi="Arial" w:cs="Arial"/>
                <w:sz w:val="22"/>
                <w:szCs w:val="22"/>
              </w:rPr>
              <w:t xml:space="preserve"> </w:t>
            </w:r>
            <w:r w:rsidRPr="00076E2E">
              <w:rPr>
                <w:rFonts w:ascii="Arial" w:hAnsi="Arial" w:cs="Arial"/>
                <w:sz w:val="22"/>
                <w:szCs w:val="22"/>
              </w:rPr>
              <w:t>waste water. In order to be lawfully permitted, therefore, a package of avoidance and mitigation</w:t>
            </w:r>
          </w:p>
          <w:p w14:paraId="52618720" w14:textId="6DEB49E8"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measures are required.</w:t>
            </w:r>
          </w:p>
          <w:p w14:paraId="767F2A89" w14:textId="77777777" w:rsidR="00C40EF8" w:rsidRPr="00076E2E" w:rsidRDefault="00C40EF8" w:rsidP="002832A3">
            <w:pPr>
              <w:autoSpaceDE w:val="0"/>
              <w:autoSpaceDN w:val="0"/>
              <w:adjustRightInd w:val="0"/>
              <w:rPr>
                <w:rFonts w:ascii="Arial" w:hAnsi="Arial" w:cs="Arial"/>
                <w:sz w:val="22"/>
                <w:szCs w:val="22"/>
              </w:rPr>
            </w:pPr>
          </w:p>
          <w:p w14:paraId="0289ACF2"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The mitigation for this development will be through the applicant purchasing nitrate and</w:t>
            </w:r>
          </w:p>
          <w:p w14:paraId="76BC7CFA"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phosphates credits from the Eastleigh Borough Council nitrates mitigation scheme. Eastleigh</w:t>
            </w:r>
          </w:p>
          <w:p w14:paraId="5E3ED4E5" w14:textId="4436C2A3"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 xml:space="preserve">Borough Council has 3633 </w:t>
            </w:r>
            <w:r w:rsidR="004F336C">
              <w:rPr>
                <w:rFonts w:ascii="Arial" w:hAnsi="Arial" w:cs="Arial"/>
                <w:sz w:val="22"/>
                <w:szCs w:val="22"/>
              </w:rPr>
              <w:t xml:space="preserve">nitrogen </w:t>
            </w:r>
            <w:r w:rsidRPr="00076E2E">
              <w:rPr>
                <w:rFonts w:ascii="Arial" w:hAnsi="Arial" w:cs="Arial"/>
                <w:sz w:val="22"/>
                <w:szCs w:val="22"/>
              </w:rPr>
              <w:t>credits (1 credit = 1 kilogram of nitrates per year), which are provided</w:t>
            </w:r>
            <w:r w:rsidR="004F336C">
              <w:rPr>
                <w:rFonts w:ascii="Arial" w:hAnsi="Arial" w:cs="Arial"/>
                <w:sz w:val="22"/>
                <w:szCs w:val="22"/>
              </w:rPr>
              <w:t xml:space="preserve"> </w:t>
            </w:r>
            <w:r w:rsidRPr="00076E2E">
              <w:rPr>
                <w:rFonts w:ascii="Arial" w:hAnsi="Arial" w:cs="Arial"/>
                <w:sz w:val="22"/>
                <w:szCs w:val="22"/>
              </w:rPr>
              <w:t>across 78.5 hectares of council-owned land. Upon purchasing the credits, the applicant will</w:t>
            </w:r>
            <w:r w:rsidR="004F336C">
              <w:rPr>
                <w:rFonts w:ascii="Arial" w:hAnsi="Arial" w:cs="Arial"/>
                <w:sz w:val="22"/>
                <w:szCs w:val="22"/>
              </w:rPr>
              <w:t xml:space="preserve"> </w:t>
            </w:r>
            <w:r w:rsidRPr="00076E2E">
              <w:rPr>
                <w:rFonts w:ascii="Arial" w:hAnsi="Arial" w:cs="Arial"/>
                <w:sz w:val="22"/>
                <w:szCs w:val="22"/>
              </w:rPr>
              <w:t>receive a vesting certificate that will identify the nitrate credits which have been assigned to the</w:t>
            </w:r>
            <w:r w:rsidR="004F336C">
              <w:rPr>
                <w:rFonts w:ascii="Arial" w:hAnsi="Arial" w:cs="Arial"/>
                <w:sz w:val="22"/>
                <w:szCs w:val="22"/>
              </w:rPr>
              <w:t xml:space="preserve"> </w:t>
            </w:r>
            <w:r w:rsidRPr="00076E2E">
              <w:rPr>
                <w:rFonts w:ascii="Arial" w:hAnsi="Arial" w:cs="Arial"/>
                <w:sz w:val="22"/>
                <w:szCs w:val="22"/>
              </w:rPr>
              <w:t>planning application and a record of this investment is retained by the Council.</w:t>
            </w:r>
          </w:p>
          <w:p w14:paraId="317709E9" w14:textId="77777777" w:rsidR="00C40EF8" w:rsidRPr="00076E2E" w:rsidRDefault="00C40EF8" w:rsidP="002832A3">
            <w:pPr>
              <w:autoSpaceDE w:val="0"/>
              <w:autoSpaceDN w:val="0"/>
              <w:adjustRightInd w:val="0"/>
              <w:rPr>
                <w:rFonts w:ascii="Arial" w:hAnsi="Arial" w:cs="Arial"/>
                <w:sz w:val="22"/>
                <w:szCs w:val="22"/>
              </w:rPr>
            </w:pPr>
          </w:p>
          <w:p w14:paraId="2B7A2B10" w14:textId="216B6E66"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To date the nitrate credits being made available by Eastleigh Borough Council are all through the</w:t>
            </w:r>
          </w:p>
          <w:p w14:paraId="08D2BE70"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cessation of farming practices, although in future further credits may be generated from proactive</w:t>
            </w:r>
          </w:p>
          <w:p w14:paraId="17E075F4"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interventions such as creation of wetland, planting of woodland, installation of nitrate retaining</w:t>
            </w:r>
          </w:p>
          <w:p w14:paraId="1919CC03" w14:textId="3D061B62"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SUDs features, or similar.</w:t>
            </w:r>
          </w:p>
          <w:p w14:paraId="2E5552BF" w14:textId="77777777" w:rsidR="00C40EF8" w:rsidRPr="00076E2E" w:rsidRDefault="00C40EF8" w:rsidP="002832A3">
            <w:pPr>
              <w:autoSpaceDE w:val="0"/>
              <w:autoSpaceDN w:val="0"/>
              <w:adjustRightInd w:val="0"/>
              <w:rPr>
                <w:rFonts w:ascii="Arial" w:hAnsi="Arial" w:cs="Arial"/>
                <w:sz w:val="22"/>
                <w:szCs w:val="22"/>
              </w:rPr>
            </w:pPr>
          </w:p>
          <w:p w14:paraId="0DB455AD"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Where the Council proposes to use its own land holdings to offset development as mitigation with</w:t>
            </w:r>
          </w:p>
          <w:p w14:paraId="5A47855E"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appropriate land management, the Council commits to the land being secured in perpetuity (i.e.</w:t>
            </w:r>
          </w:p>
          <w:p w14:paraId="04D457D8"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80 years). For those offsetting sites that are ultimately intended for development, the Council will</w:t>
            </w:r>
          </w:p>
          <w:p w14:paraId="613AB423" w14:textId="77777777"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ensure these will not be developed until equivalent mitigation that has been agreed with Natural</w:t>
            </w:r>
          </w:p>
          <w:p w14:paraId="241D852C" w14:textId="1A54428E" w:rsidR="00C40EF8" w:rsidRPr="00076E2E" w:rsidRDefault="00C40EF8" w:rsidP="002832A3">
            <w:pPr>
              <w:autoSpaceDE w:val="0"/>
              <w:autoSpaceDN w:val="0"/>
              <w:adjustRightInd w:val="0"/>
              <w:rPr>
                <w:rFonts w:ascii="Arial" w:hAnsi="Arial" w:cs="Arial"/>
                <w:sz w:val="22"/>
                <w:szCs w:val="22"/>
              </w:rPr>
            </w:pPr>
            <w:r w:rsidRPr="00076E2E">
              <w:rPr>
                <w:rFonts w:ascii="Arial" w:hAnsi="Arial" w:cs="Arial"/>
                <w:sz w:val="22"/>
                <w:szCs w:val="22"/>
              </w:rPr>
              <w:t>England is provided and secured.</w:t>
            </w:r>
          </w:p>
          <w:p w14:paraId="2D89FAE8" w14:textId="77777777" w:rsidR="00C40EF8" w:rsidRPr="00076E2E" w:rsidRDefault="00C40EF8" w:rsidP="002832A3">
            <w:pPr>
              <w:autoSpaceDE w:val="0"/>
              <w:autoSpaceDN w:val="0"/>
              <w:adjustRightInd w:val="0"/>
              <w:rPr>
                <w:rFonts w:ascii="Arial" w:hAnsi="Arial" w:cs="Arial"/>
                <w:sz w:val="22"/>
                <w:szCs w:val="22"/>
              </w:rPr>
            </w:pPr>
          </w:p>
          <w:p w14:paraId="2658DC28" w14:textId="77777777" w:rsidR="00076E2E" w:rsidRDefault="00C40EF8" w:rsidP="008512D6">
            <w:pPr>
              <w:autoSpaceDE w:val="0"/>
              <w:autoSpaceDN w:val="0"/>
              <w:adjustRightInd w:val="0"/>
              <w:rPr>
                <w:rFonts w:ascii="Arial" w:hAnsi="Arial" w:cs="Arial"/>
                <w:sz w:val="22"/>
                <w:szCs w:val="22"/>
              </w:rPr>
            </w:pPr>
            <w:r w:rsidRPr="00076E2E">
              <w:rPr>
                <w:rFonts w:ascii="Arial" w:hAnsi="Arial" w:cs="Arial"/>
                <w:sz w:val="22"/>
                <w:szCs w:val="22"/>
              </w:rPr>
              <w:t xml:space="preserve">The </w:t>
            </w:r>
            <w:r w:rsidR="005B097F">
              <w:rPr>
                <w:rFonts w:ascii="Arial" w:hAnsi="Arial" w:cs="Arial"/>
                <w:sz w:val="22"/>
                <w:szCs w:val="22"/>
              </w:rPr>
              <w:t xml:space="preserve">developer has purchased credits from the </w:t>
            </w:r>
            <w:r w:rsidR="008512D6">
              <w:rPr>
                <w:rFonts w:ascii="Arial" w:hAnsi="Arial" w:cs="Arial"/>
                <w:sz w:val="22"/>
                <w:szCs w:val="22"/>
              </w:rPr>
              <w:t xml:space="preserve">Council for the previous application. These will be transferred to the current section 73 application. The </w:t>
            </w:r>
            <w:r w:rsidRPr="00076E2E">
              <w:rPr>
                <w:rFonts w:ascii="Arial" w:hAnsi="Arial" w:cs="Arial"/>
                <w:sz w:val="22"/>
                <w:szCs w:val="22"/>
              </w:rPr>
              <w:t>Council as Competent Authority can ensure that this is delivered in accordance with the</w:t>
            </w:r>
            <w:r w:rsidR="008512D6">
              <w:rPr>
                <w:rFonts w:ascii="Arial" w:hAnsi="Arial" w:cs="Arial"/>
                <w:sz w:val="22"/>
                <w:szCs w:val="22"/>
              </w:rPr>
              <w:t xml:space="preserve"> </w:t>
            </w:r>
            <w:r w:rsidRPr="00076E2E">
              <w:rPr>
                <w:rFonts w:ascii="Arial" w:hAnsi="Arial" w:cs="Arial"/>
                <w:sz w:val="22"/>
                <w:szCs w:val="22"/>
              </w:rPr>
              <w:t>project and are satisfied that sufficient land is available to mitigate this impact</w:t>
            </w:r>
            <w:r w:rsidR="008512D6">
              <w:rPr>
                <w:rFonts w:ascii="Arial" w:hAnsi="Arial" w:cs="Arial"/>
                <w:sz w:val="22"/>
                <w:szCs w:val="22"/>
              </w:rPr>
              <w:t>.</w:t>
            </w:r>
          </w:p>
          <w:p w14:paraId="7E2673E4" w14:textId="55F4AB34" w:rsidR="008512D6" w:rsidRPr="001B06B8" w:rsidRDefault="008512D6" w:rsidP="008512D6">
            <w:pPr>
              <w:autoSpaceDE w:val="0"/>
              <w:autoSpaceDN w:val="0"/>
              <w:adjustRightInd w:val="0"/>
              <w:rPr>
                <w:rFonts w:ascii="Arial" w:hAnsi="Arial" w:cs="Arial"/>
                <w:color w:val="FF0000"/>
                <w:sz w:val="22"/>
                <w:szCs w:val="22"/>
              </w:rPr>
            </w:pPr>
          </w:p>
        </w:tc>
      </w:tr>
      <w:tr w:rsidR="001B7D80" w:rsidRPr="001B06B8" w14:paraId="63F14761" w14:textId="77777777" w:rsidTr="00376970">
        <w:tc>
          <w:tcPr>
            <w:tcW w:w="9608" w:type="dxa"/>
            <w:gridSpan w:val="2"/>
            <w:tcBorders>
              <w:top w:val="single" w:sz="12" w:space="0" w:color="0083BE"/>
            </w:tcBorders>
            <w:shd w:val="clear" w:color="auto" w:fill="70AD47" w:themeFill="accent6"/>
          </w:tcPr>
          <w:p w14:paraId="37341408" w14:textId="77777777" w:rsidR="003D781A" w:rsidRPr="001B06B8" w:rsidRDefault="00000000" w:rsidP="002832A3">
            <w:pPr>
              <w:rPr>
                <w:rFonts w:ascii="Arial" w:hAnsi="Arial" w:cs="Arial"/>
                <w:b/>
                <w:sz w:val="22"/>
                <w:szCs w:val="22"/>
              </w:rPr>
            </w:pPr>
            <w:r w:rsidRPr="001B06B8">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B7D80" w:rsidRPr="001B06B8" w14:paraId="18094182" w14:textId="77777777" w:rsidTr="00E235BE">
        <w:tc>
          <w:tcPr>
            <w:tcW w:w="9608" w:type="dxa"/>
            <w:gridSpan w:val="2"/>
          </w:tcPr>
          <w:p w14:paraId="3A4C313A" w14:textId="77777777" w:rsidR="003D781A" w:rsidRPr="001B06B8" w:rsidRDefault="00000000" w:rsidP="002832A3">
            <w:pPr>
              <w:rPr>
                <w:rFonts w:ascii="Arial" w:hAnsi="Arial" w:cs="Arial"/>
                <w:sz w:val="22"/>
                <w:szCs w:val="22"/>
              </w:rPr>
            </w:pPr>
            <w:r w:rsidRPr="001B06B8">
              <w:rPr>
                <w:rFonts w:ascii="Arial" w:hAnsi="Arial" w:cs="Arial"/>
                <w:sz w:val="22"/>
                <w:szCs w:val="22"/>
              </w:rPr>
              <w:t xml:space="preserve">In conclusion, the application will have a likely significant effect </w:t>
            </w:r>
            <w:r w:rsidRPr="001B06B8">
              <w:rPr>
                <w:rFonts w:ascii="Arial" w:hAnsi="Arial" w:cs="Arial"/>
                <w:sz w:val="22"/>
                <w:szCs w:val="22"/>
              </w:rPr>
              <w:t>on the European protected Solent SPA, SAC and Ramsar sites in the absence of avoidance and mitigation measures</w:t>
            </w:r>
            <w:r w:rsidRPr="001B06B8">
              <w:rPr>
                <w:rFonts w:ascii="Arial" w:hAnsi="Arial" w:cs="Arial"/>
                <w:sz w:val="22"/>
                <w:szCs w:val="22"/>
              </w:rPr>
              <w:t xml:space="preserve">. The authority has concluded that the adverse effects arising from the proposal </w:t>
            </w:r>
            <w:r w:rsidRPr="001B06B8">
              <w:rPr>
                <w:rFonts w:ascii="Arial" w:hAnsi="Arial" w:cs="Arial"/>
                <w:sz w:val="22"/>
                <w:szCs w:val="22"/>
              </w:rPr>
              <w:t xml:space="preserve">can be mitigated through </w:t>
            </w:r>
            <w:r w:rsidRPr="001B06B8">
              <w:rPr>
                <w:rFonts w:ascii="Arial" w:hAnsi="Arial" w:cs="Arial"/>
                <w:sz w:val="22"/>
                <w:szCs w:val="22"/>
              </w:rPr>
              <w:t xml:space="preserve">a contribution towards the </w:t>
            </w:r>
            <w:r w:rsidRPr="001B06B8">
              <w:rPr>
                <w:rFonts w:ascii="Arial" w:hAnsi="Arial" w:cs="Arial"/>
                <w:sz w:val="22"/>
                <w:szCs w:val="22"/>
              </w:rPr>
              <w:t xml:space="preserve">Solent </w:t>
            </w:r>
            <w:r w:rsidRPr="001B06B8">
              <w:rPr>
                <w:rFonts w:ascii="Arial" w:hAnsi="Arial" w:cs="Arial"/>
                <w:sz w:val="22"/>
                <w:szCs w:val="22"/>
              </w:rPr>
              <w:t>Recreation Mitigation Strategy</w:t>
            </w:r>
            <w:r w:rsidRPr="001B06B8">
              <w:rPr>
                <w:rFonts w:ascii="Arial" w:hAnsi="Arial" w:cs="Arial"/>
                <w:sz w:val="22"/>
                <w:szCs w:val="22"/>
              </w:rPr>
              <w:t xml:space="preserve"> (SRMS)</w:t>
            </w:r>
            <w:r w:rsidRPr="001B06B8">
              <w:rPr>
                <w:rFonts w:ascii="Arial" w:hAnsi="Arial" w:cs="Arial"/>
                <w:sz w:val="22"/>
                <w:szCs w:val="22"/>
              </w:rPr>
              <w:t xml:space="preserve"> </w:t>
            </w:r>
            <w:r w:rsidRPr="001B06B8">
              <w:rPr>
                <w:rFonts w:ascii="Arial" w:hAnsi="Arial" w:cs="Arial"/>
                <w:sz w:val="22"/>
                <w:szCs w:val="22"/>
              </w:rPr>
              <w:t xml:space="preserve">and the </w:t>
            </w:r>
            <w:r w:rsidRPr="001B06B8">
              <w:rPr>
                <w:rFonts w:ascii="Arial" w:hAnsi="Arial" w:cs="Arial"/>
                <w:sz w:val="22"/>
                <w:szCs w:val="22"/>
              </w:rPr>
              <w:t xml:space="preserve">offsetting of the additional nitrogen loading from the new development against land elsewhere within the Borough which is within the control and ownership of the Council and </w:t>
            </w:r>
            <w:r w:rsidRPr="001B06B8">
              <w:rPr>
                <w:rFonts w:ascii="Arial" w:hAnsi="Arial" w:cs="Arial"/>
                <w:sz w:val="22"/>
                <w:szCs w:val="22"/>
              </w:rPr>
              <w:t>will be secured in perpetuity as ope</w:t>
            </w:r>
            <w:r w:rsidRPr="001B06B8">
              <w:rPr>
                <w:rFonts w:ascii="Arial" w:hAnsi="Arial" w:cs="Arial"/>
                <w:sz w:val="22"/>
                <w:szCs w:val="22"/>
              </w:rPr>
              <w:t>n space</w:t>
            </w:r>
            <w:r w:rsidRPr="001B06B8">
              <w:rPr>
                <w:rFonts w:ascii="Arial" w:hAnsi="Arial" w:cs="Arial"/>
                <w:sz w:val="22"/>
                <w:szCs w:val="22"/>
              </w:rPr>
              <w:t>. It</w:t>
            </w:r>
            <w:r w:rsidRPr="001B06B8">
              <w:rPr>
                <w:rFonts w:ascii="Arial" w:hAnsi="Arial" w:cs="Arial"/>
                <w:sz w:val="22"/>
                <w:szCs w:val="22"/>
              </w:rPr>
              <w:t xml:space="preserve"> can therefore be concluded that there will be no adverse effect on the integrity of the designated sites identified above.</w:t>
            </w:r>
            <w:r w:rsidRPr="001B06B8">
              <w:rPr>
                <w:rFonts w:ascii="Arial" w:hAnsi="Arial" w:cs="Arial"/>
                <w:sz w:val="22"/>
                <w:szCs w:val="22"/>
              </w:rPr>
              <w:t xml:space="preserve"> T</w:t>
            </w:r>
            <w:r w:rsidRPr="001B06B8">
              <w:rPr>
                <w:rFonts w:ascii="Arial" w:hAnsi="Arial" w:cs="Arial"/>
                <w:sz w:val="22"/>
                <w:szCs w:val="22"/>
              </w:rPr>
              <w:t>his represents the authorities Appropriate Assessment as Competent Authority in accordance with requirements under Regul</w:t>
            </w:r>
            <w:r w:rsidRPr="001B06B8">
              <w:rPr>
                <w:rFonts w:ascii="Arial" w:hAnsi="Arial" w:cs="Arial"/>
                <w:sz w:val="22"/>
                <w:szCs w:val="22"/>
              </w:rPr>
              <w:t xml:space="preserve">ation 63 of the Conservation of Habitats and Species Regulations 2017, Article 6 (3) of the Habitats Directive and having due regard to its duties under Section 40(1) of the NERC Act 2006 to the purpose of conserving </w:t>
            </w:r>
            <w:r w:rsidRPr="001B06B8">
              <w:rPr>
                <w:rFonts w:ascii="Arial" w:hAnsi="Arial" w:cs="Arial"/>
                <w:sz w:val="22"/>
                <w:szCs w:val="22"/>
              </w:rPr>
              <w:lastRenderedPageBreak/>
              <w:t>biodiversity. Consideration of the Rams</w:t>
            </w:r>
            <w:r w:rsidRPr="001B06B8">
              <w:rPr>
                <w:rFonts w:ascii="Arial" w:hAnsi="Arial" w:cs="Arial"/>
                <w:sz w:val="22"/>
                <w:szCs w:val="22"/>
              </w:rPr>
              <w:t>ar site/s is a matter of government policy set out in the National</w:t>
            </w:r>
            <w:r w:rsidRPr="001B06B8">
              <w:rPr>
                <w:rFonts w:ascii="Arial" w:hAnsi="Arial" w:cs="Arial"/>
                <w:sz w:val="22"/>
                <w:szCs w:val="22"/>
              </w:rPr>
              <w:t xml:space="preserve"> Planning Policy Fr</w:t>
            </w:r>
            <w:r w:rsidRPr="001B06B8">
              <w:rPr>
                <w:rFonts w:ascii="Arial" w:hAnsi="Arial" w:cs="Arial"/>
                <w:sz w:val="22"/>
                <w:szCs w:val="22"/>
              </w:rPr>
              <w:t>amework (February 2019).</w:t>
            </w:r>
          </w:p>
        </w:tc>
      </w:tr>
    </w:tbl>
    <w:p w14:paraId="3622DDFC" w14:textId="77777777" w:rsidR="001071FC" w:rsidRPr="001B06B8" w:rsidRDefault="00000000" w:rsidP="002832A3">
      <w:pPr>
        <w:rPr>
          <w:rFonts w:ascii="Arial" w:hAnsi="Arial" w:cs="Arial"/>
          <w:sz w:val="22"/>
          <w:szCs w:val="22"/>
        </w:rPr>
      </w:pPr>
    </w:p>
    <w:sectPr w:rsidR="001071FC" w:rsidRPr="001B06B8"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PT Medium">
    <w:altName w:val="Century Gothic"/>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27452A"/>
    <w:multiLevelType w:val="hybridMultilevel"/>
    <w:tmpl w:val="067E8154"/>
    <w:lvl w:ilvl="0" w:tplc="07DAAD40">
      <w:start w:val="1"/>
      <w:numFmt w:val="lowerLetter"/>
      <w:lvlText w:val="%1)"/>
      <w:lvlJc w:val="left"/>
      <w:pPr>
        <w:ind w:left="720" w:hanging="360"/>
      </w:pPr>
      <w:rPr>
        <w:rFonts w:ascii="Times New Roman" w:hAnsi="Times New Roman" w:cs="Futura PT Medium"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C4035C"/>
    <w:multiLevelType w:val="hybridMultilevel"/>
    <w:tmpl w:val="6F326F0A"/>
    <w:lvl w:ilvl="0" w:tplc="2116D322">
      <w:start w:val="1"/>
      <w:numFmt w:val="lowerLetter"/>
      <w:lvlText w:val="%1)"/>
      <w:lvlJc w:val="left"/>
      <w:pPr>
        <w:ind w:left="720" w:hanging="360"/>
      </w:pPr>
    </w:lvl>
    <w:lvl w:ilvl="1" w:tplc="7550E0A6" w:tentative="1">
      <w:start w:val="1"/>
      <w:numFmt w:val="lowerLetter"/>
      <w:lvlText w:val="%2."/>
      <w:lvlJc w:val="left"/>
      <w:pPr>
        <w:ind w:left="1440" w:hanging="360"/>
      </w:pPr>
    </w:lvl>
    <w:lvl w:ilvl="2" w:tplc="E7623A7E" w:tentative="1">
      <w:start w:val="1"/>
      <w:numFmt w:val="lowerRoman"/>
      <w:lvlText w:val="%3."/>
      <w:lvlJc w:val="right"/>
      <w:pPr>
        <w:ind w:left="2160" w:hanging="180"/>
      </w:pPr>
    </w:lvl>
    <w:lvl w:ilvl="3" w:tplc="6C3CC97A" w:tentative="1">
      <w:start w:val="1"/>
      <w:numFmt w:val="decimal"/>
      <w:lvlText w:val="%4."/>
      <w:lvlJc w:val="left"/>
      <w:pPr>
        <w:ind w:left="2880" w:hanging="360"/>
      </w:pPr>
    </w:lvl>
    <w:lvl w:ilvl="4" w:tplc="E2D0CE7C" w:tentative="1">
      <w:start w:val="1"/>
      <w:numFmt w:val="lowerLetter"/>
      <w:lvlText w:val="%5."/>
      <w:lvlJc w:val="left"/>
      <w:pPr>
        <w:ind w:left="3600" w:hanging="360"/>
      </w:pPr>
    </w:lvl>
    <w:lvl w:ilvl="5" w:tplc="087A9756" w:tentative="1">
      <w:start w:val="1"/>
      <w:numFmt w:val="lowerRoman"/>
      <w:lvlText w:val="%6."/>
      <w:lvlJc w:val="right"/>
      <w:pPr>
        <w:ind w:left="4320" w:hanging="180"/>
      </w:pPr>
    </w:lvl>
    <w:lvl w:ilvl="6" w:tplc="40F0981A" w:tentative="1">
      <w:start w:val="1"/>
      <w:numFmt w:val="decimal"/>
      <w:lvlText w:val="%7."/>
      <w:lvlJc w:val="left"/>
      <w:pPr>
        <w:ind w:left="5040" w:hanging="360"/>
      </w:pPr>
    </w:lvl>
    <w:lvl w:ilvl="7" w:tplc="B2CCB68C" w:tentative="1">
      <w:start w:val="1"/>
      <w:numFmt w:val="lowerLetter"/>
      <w:lvlText w:val="%8."/>
      <w:lvlJc w:val="left"/>
      <w:pPr>
        <w:ind w:left="5760" w:hanging="360"/>
      </w:pPr>
    </w:lvl>
    <w:lvl w:ilvl="8" w:tplc="87C86DD0"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51C688E8">
      <w:start w:val="1"/>
      <w:numFmt w:val="decimal"/>
      <w:lvlText w:val="4.%1"/>
      <w:lvlJc w:val="left"/>
      <w:pPr>
        <w:ind w:left="720" w:hanging="360"/>
      </w:pPr>
      <w:rPr>
        <w:rFonts w:hint="default"/>
        <w:sz w:val="22"/>
        <w:szCs w:val="22"/>
      </w:rPr>
    </w:lvl>
    <w:lvl w:ilvl="1" w:tplc="C3E47AC0" w:tentative="1">
      <w:start w:val="1"/>
      <w:numFmt w:val="lowerLetter"/>
      <w:lvlText w:val="%2."/>
      <w:lvlJc w:val="left"/>
      <w:pPr>
        <w:ind w:left="1440" w:hanging="360"/>
      </w:pPr>
    </w:lvl>
    <w:lvl w:ilvl="2" w:tplc="847AD7C2">
      <w:start w:val="1"/>
      <w:numFmt w:val="lowerRoman"/>
      <w:lvlText w:val="%3."/>
      <w:lvlJc w:val="right"/>
      <w:pPr>
        <w:ind w:left="2160" w:hanging="180"/>
      </w:pPr>
    </w:lvl>
    <w:lvl w:ilvl="3" w:tplc="E3FE0750" w:tentative="1">
      <w:start w:val="1"/>
      <w:numFmt w:val="decimal"/>
      <w:lvlText w:val="%4."/>
      <w:lvlJc w:val="left"/>
      <w:pPr>
        <w:ind w:left="2880" w:hanging="360"/>
      </w:pPr>
    </w:lvl>
    <w:lvl w:ilvl="4" w:tplc="0C046852" w:tentative="1">
      <w:start w:val="1"/>
      <w:numFmt w:val="lowerLetter"/>
      <w:lvlText w:val="%5."/>
      <w:lvlJc w:val="left"/>
      <w:pPr>
        <w:ind w:left="3600" w:hanging="360"/>
      </w:pPr>
    </w:lvl>
    <w:lvl w:ilvl="5" w:tplc="90F6B434" w:tentative="1">
      <w:start w:val="1"/>
      <w:numFmt w:val="lowerRoman"/>
      <w:lvlText w:val="%6."/>
      <w:lvlJc w:val="right"/>
      <w:pPr>
        <w:ind w:left="4320" w:hanging="180"/>
      </w:pPr>
    </w:lvl>
    <w:lvl w:ilvl="6" w:tplc="DCDA2224" w:tentative="1">
      <w:start w:val="1"/>
      <w:numFmt w:val="decimal"/>
      <w:lvlText w:val="%7."/>
      <w:lvlJc w:val="left"/>
      <w:pPr>
        <w:ind w:left="5040" w:hanging="360"/>
      </w:pPr>
    </w:lvl>
    <w:lvl w:ilvl="7" w:tplc="07243B40" w:tentative="1">
      <w:start w:val="1"/>
      <w:numFmt w:val="lowerLetter"/>
      <w:lvlText w:val="%8."/>
      <w:lvlJc w:val="left"/>
      <w:pPr>
        <w:ind w:left="5760" w:hanging="360"/>
      </w:pPr>
    </w:lvl>
    <w:lvl w:ilvl="8" w:tplc="6882B1B8" w:tentative="1">
      <w:start w:val="1"/>
      <w:numFmt w:val="lowerRoman"/>
      <w:lvlText w:val="%9."/>
      <w:lvlJc w:val="right"/>
      <w:pPr>
        <w:ind w:left="6480" w:hanging="180"/>
      </w:pPr>
    </w:lvl>
  </w:abstractNum>
  <w:abstractNum w:abstractNumId="3" w15:restartNumberingAfterBreak="0">
    <w:nsid w:val="6BB979D2"/>
    <w:multiLevelType w:val="hybridMultilevel"/>
    <w:tmpl w:val="538EC8EE"/>
    <w:lvl w:ilvl="0" w:tplc="1346BA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324CB0"/>
    <w:multiLevelType w:val="hybridMultilevel"/>
    <w:tmpl w:val="35FA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8270D8"/>
    <w:multiLevelType w:val="hybridMultilevel"/>
    <w:tmpl w:val="D7C65186"/>
    <w:lvl w:ilvl="0" w:tplc="59E8B66E">
      <w:start w:val="1"/>
      <w:numFmt w:val="bullet"/>
      <w:lvlText w:val=""/>
      <w:lvlJc w:val="left"/>
      <w:pPr>
        <w:ind w:left="720" w:hanging="360"/>
      </w:pPr>
      <w:rPr>
        <w:rFonts w:ascii="Wingdings" w:hAnsi="Wingdings" w:hint="default"/>
        <w:color w:val="000000"/>
      </w:rPr>
    </w:lvl>
    <w:lvl w:ilvl="1" w:tplc="10CE03DE" w:tentative="1">
      <w:start w:val="1"/>
      <w:numFmt w:val="bullet"/>
      <w:lvlText w:val="o"/>
      <w:lvlJc w:val="left"/>
      <w:pPr>
        <w:ind w:left="1440" w:hanging="360"/>
      </w:pPr>
      <w:rPr>
        <w:rFonts w:ascii="Courier New" w:hAnsi="Courier New" w:hint="default"/>
      </w:rPr>
    </w:lvl>
    <w:lvl w:ilvl="2" w:tplc="D27A53C2" w:tentative="1">
      <w:start w:val="1"/>
      <w:numFmt w:val="bullet"/>
      <w:lvlText w:val=""/>
      <w:lvlJc w:val="left"/>
      <w:pPr>
        <w:ind w:left="2160" w:hanging="360"/>
      </w:pPr>
      <w:rPr>
        <w:rFonts w:ascii="Wingdings" w:hAnsi="Wingdings" w:hint="default"/>
      </w:rPr>
    </w:lvl>
    <w:lvl w:ilvl="3" w:tplc="9E28F31C" w:tentative="1">
      <w:start w:val="1"/>
      <w:numFmt w:val="bullet"/>
      <w:lvlText w:val=""/>
      <w:lvlJc w:val="left"/>
      <w:pPr>
        <w:ind w:left="2880" w:hanging="360"/>
      </w:pPr>
      <w:rPr>
        <w:rFonts w:ascii="Symbol" w:hAnsi="Symbol" w:hint="default"/>
      </w:rPr>
    </w:lvl>
    <w:lvl w:ilvl="4" w:tplc="2B0CC290" w:tentative="1">
      <w:start w:val="1"/>
      <w:numFmt w:val="bullet"/>
      <w:lvlText w:val="o"/>
      <w:lvlJc w:val="left"/>
      <w:pPr>
        <w:ind w:left="3600" w:hanging="360"/>
      </w:pPr>
      <w:rPr>
        <w:rFonts w:ascii="Courier New" w:hAnsi="Courier New" w:hint="default"/>
      </w:rPr>
    </w:lvl>
    <w:lvl w:ilvl="5" w:tplc="94F611AC" w:tentative="1">
      <w:start w:val="1"/>
      <w:numFmt w:val="bullet"/>
      <w:lvlText w:val=""/>
      <w:lvlJc w:val="left"/>
      <w:pPr>
        <w:ind w:left="4320" w:hanging="360"/>
      </w:pPr>
      <w:rPr>
        <w:rFonts w:ascii="Wingdings" w:hAnsi="Wingdings" w:hint="default"/>
      </w:rPr>
    </w:lvl>
    <w:lvl w:ilvl="6" w:tplc="6FEAEFB0" w:tentative="1">
      <w:start w:val="1"/>
      <w:numFmt w:val="bullet"/>
      <w:lvlText w:val=""/>
      <w:lvlJc w:val="left"/>
      <w:pPr>
        <w:ind w:left="5040" w:hanging="360"/>
      </w:pPr>
      <w:rPr>
        <w:rFonts w:ascii="Symbol" w:hAnsi="Symbol" w:hint="default"/>
      </w:rPr>
    </w:lvl>
    <w:lvl w:ilvl="7" w:tplc="E7D46924" w:tentative="1">
      <w:start w:val="1"/>
      <w:numFmt w:val="bullet"/>
      <w:lvlText w:val="o"/>
      <w:lvlJc w:val="left"/>
      <w:pPr>
        <w:ind w:left="5760" w:hanging="360"/>
      </w:pPr>
      <w:rPr>
        <w:rFonts w:ascii="Courier New" w:hAnsi="Courier New" w:hint="default"/>
      </w:rPr>
    </w:lvl>
    <w:lvl w:ilvl="8" w:tplc="EF32181A" w:tentative="1">
      <w:start w:val="1"/>
      <w:numFmt w:val="bullet"/>
      <w:lvlText w:val=""/>
      <w:lvlJc w:val="left"/>
      <w:pPr>
        <w:ind w:left="6480" w:hanging="360"/>
      </w:pPr>
      <w:rPr>
        <w:rFonts w:ascii="Wingdings" w:hAnsi="Wingdings" w:hint="default"/>
      </w:rPr>
    </w:lvl>
  </w:abstractNum>
  <w:num w:numId="1" w16cid:durableId="1564490953">
    <w:abstractNumId w:val="5"/>
  </w:num>
  <w:num w:numId="2" w16cid:durableId="1447576351">
    <w:abstractNumId w:val="2"/>
  </w:num>
  <w:num w:numId="3" w16cid:durableId="1578703994">
    <w:abstractNumId w:val="1"/>
  </w:num>
  <w:num w:numId="4" w16cid:durableId="510922068">
    <w:abstractNumId w:val="4"/>
  </w:num>
  <w:num w:numId="5" w16cid:durableId="52657076">
    <w:abstractNumId w:val="3"/>
  </w:num>
  <w:num w:numId="6" w16cid:durableId="449787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80"/>
    <w:rsid w:val="000553C1"/>
    <w:rsid w:val="00076E2E"/>
    <w:rsid w:val="0009551C"/>
    <w:rsid w:val="000D1BE3"/>
    <w:rsid w:val="00123D66"/>
    <w:rsid w:val="00183216"/>
    <w:rsid w:val="00192DBA"/>
    <w:rsid w:val="001B06B8"/>
    <w:rsid w:val="001B7D80"/>
    <w:rsid w:val="001D191B"/>
    <w:rsid w:val="0021733D"/>
    <w:rsid w:val="002248E2"/>
    <w:rsid w:val="00232E11"/>
    <w:rsid w:val="002832A3"/>
    <w:rsid w:val="0032433C"/>
    <w:rsid w:val="00370357"/>
    <w:rsid w:val="0037344E"/>
    <w:rsid w:val="003A5A84"/>
    <w:rsid w:val="00422096"/>
    <w:rsid w:val="00484F71"/>
    <w:rsid w:val="004A7107"/>
    <w:rsid w:val="004F336C"/>
    <w:rsid w:val="00534B78"/>
    <w:rsid w:val="00562074"/>
    <w:rsid w:val="005B097F"/>
    <w:rsid w:val="00646A02"/>
    <w:rsid w:val="007C048B"/>
    <w:rsid w:val="007F2C87"/>
    <w:rsid w:val="00816A5A"/>
    <w:rsid w:val="008464B3"/>
    <w:rsid w:val="008512D6"/>
    <w:rsid w:val="00870076"/>
    <w:rsid w:val="0088435D"/>
    <w:rsid w:val="0089051F"/>
    <w:rsid w:val="008F1383"/>
    <w:rsid w:val="00900505"/>
    <w:rsid w:val="009C6475"/>
    <w:rsid w:val="00A63549"/>
    <w:rsid w:val="00A95F89"/>
    <w:rsid w:val="00A97FEC"/>
    <w:rsid w:val="00B369BD"/>
    <w:rsid w:val="00BF27DF"/>
    <w:rsid w:val="00C40EF8"/>
    <w:rsid w:val="00C44169"/>
    <w:rsid w:val="00C87529"/>
    <w:rsid w:val="00CE7E0E"/>
    <w:rsid w:val="00D523B7"/>
    <w:rsid w:val="00D6149B"/>
    <w:rsid w:val="00D70374"/>
    <w:rsid w:val="00D84F0B"/>
    <w:rsid w:val="00DF7125"/>
    <w:rsid w:val="00E1753B"/>
    <w:rsid w:val="00E343FA"/>
    <w:rsid w:val="00EB7523"/>
    <w:rsid w:val="00FA060F"/>
    <w:rsid w:val="00FA2857"/>
    <w:rsid w:val="00FD1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34E87"/>
  <w15:docId w15:val="{AE0AB00C-C155-44D0-A253-72AE0813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paragraph" w:customStyle="1" w:styleId="Default">
    <w:name w:val="Default"/>
    <w:rsid w:val="00C87529"/>
    <w:pPr>
      <w:autoSpaceDE w:val="0"/>
      <w:autoSpaceDN w:val="0"/>
      <w:adjustRightInd w:val="0"/>
    </w:pPr>
    <w:rPr>
      <w:rFonts w:ascii="Futura PT Medium" w:hAnsi="Futura PT Medium" w:cs="Futura PT Medium"/>
      <w:color w:val="000000"/>
      <w:sz w:val="24"/>
      <w:szCs w:val="24"/>
    </w:rPr>
  </w:style>
  <w:style w:type="character" w:customStyle="1" w:styleId="A4">
    <w:name w:val="A4"/>
    <w:uiPriority w:val="99"/>
    <w:rsid w:val="00C87529"/>
    <w:rPr>
      <w:rFonts w:cs="Futura PT Medium"/>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sh.gov.uk/work/planning-and-infrastructure/push-position-stat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2297</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32</cp:revision>
  <cp:lastPrinted>2018-06-13T11:32:00Z</cp:lastPrinted>
  <dcterms:created xsi:type="dcterms:W3CDTF">2022-09-16T11:21:00Z</dcterms:created>
  <dcterms:modified xsi:type="dcterms:W3CDTF">2022-09-16T11:45:00Z</dcterms:modified>
</cp:coreProperties>
</file>