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4159E" w:rsidRDefault="00F4159E" w:rsidP="000F0187">
      <w:pPr>
        <w:outlineLvl w:val="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F/22/9/3962 – </w:t>
      </w:r>
      <w:proofErr w:type="spellStart"/>
      <w:r>
        <w:rPr>
          <w:rFonts w:ascii="Arial" w:hAnsi="Arial"/>
          <w:b/>
          <w:sz w:val="28"/>
        </w:rPr>
        <w:t>Larkby</w:t>
      </w:r>
      <w:proofErr w:type="spellEnd"/>
      <w:r>
        <w:rPr>
          <w:rFonts w:ascii="Arial" w:hAnsi="Arial"/>
          <w:b/>
          <w:sz w:val="28"/>
        </w:rPr>
        <w:t xml:space="preserve">, Kew Lane, </w:t>
      </w:r>
      <w:proofErr w:type="spellStart"/>
      <w:r>
        <w:rPr>
          <w:rFonts w:ascii="Arial" w:hAnsi="Arial"/>
          <w:b/>
          <w:sz w:val="28"/>
        </w:rPr>
        <w:t>Bursledon</w:t>
      </w:r>
      <w:proofErr w:type="spellEnd"/>
      <w:r>
        <w:rPr>
          <w:rFonts w:ascii="Arial" w:hAnsi="Arial"/>
          <w:b/>
          <w:sz w:val="28"/>
        </w:rPr>
        <w:t>, SO31 8DD.</w:t>
      </w:r>
    </w:p>
    <w:p w:rsidR="00F4159E" w:rsidRDefault="00F4159E">
      <w:pPr>
        <w:rPr>
          <w:rFonts w:ascii="Arial" w:hAnsi="Arial"/>
          <w:b/>
          <w:sz w:val="28"/>
        </w:rPr>
      </w:pPr>
    </w:p>
    <w:p w:rsidR="000F0187" w:rsidRDefault="00F4159E" w:rsidP="000F0187">
      <w:pPr>
        <w:outlineLvl w:val="0"/>
        <w:rPr>
          <w:rFonts w:ascii="Arial" w:hAnsi="Arial"/>
          <w:b/>
        </w:rPr>
      </w:pPr>
      <w:r>
        <w:rPr>
          <w:rFonts w:ascii="Arial" w:hAnsi="Arial"/>
          <w:b/>
        </w:rPr>
        <w:t>Context.</w:t>
      </w:r>
    </w:p>
    <w:p w:rsidR="000F0187" w:rsidRDefault="000F0187" w:rsidP="00D3450E">
      <w:pPr>
        <w:ind w:right="-489"/>
        <w:outlineLvl w:val="0"/>
        <w:rPr>
          <w:rFonts w:ascii="Arial" w:hAnsi="Arial"/>
        </w:rPr>
      </w:pPr>
      <w:r>
        <w:rPr>
          <w:rFonts w:ascii="Arial" w:hAnsi="Arial"/>
        </w:rPr>
        <w:t xml:space="preserve">This site is in a tongue of land on the western edge of the Old </w:t>
      </w:r>
      <w:proofErr w:type="spellStart"/>
      <w:r>
        <w:rPr>
          <w:rFonts w:ascii="Arial" w:hAnsi="Arial"/>
        </w:rPr>
        <w:t>Bursledon</w:t>
      </w:r>
      <w:proofErr w:type="spellEnd"/>
      <w:r>
        <w:rPr>
          <w:rFonts w:ascii="Arial" w:hAnsi="Arial"/>
        </w:rPr>
        <w:t xml:space="preserve"> Conservation Area that was specifically excluded from it due to the lack of architectural merit </w:t>
      </w:r>
      <w:r w:rsidR="00717B02">
        <w:rPr>
          <w:rFonts w:ascii="Arial" w:hAnsi="Arial"/>
        </w:rPr>
        <w:t xml:space="preserve">or age </w:t>
      </w:r>
      <w:r>
        <w:rPr>
          <w:rFonts w:ascii="Arial" w:hAnsi="Arial"/>
        </w:rPr>
        <w:t xml:space="preserve">for inclusion, however it remains within the Old </w:t>
      </w:r>
      <w:proofErr w:type="spellStart"/>
      <w:r>
        <w:rPr>
          <w:rFonts w:ascii="Arial" w:hAnsi="Arial"/>
        </w:rPr>
        <w:t>Bursledon</w:t>
      </w:r>
      <w:proofErr w:type="spellEnd"/>
      <w:r>
        <w:rPr>
          <w:rFonts w:ascii="Arial" w:hAnsi="Arial"/>
        </w:rPr>
        <w:t xml:space="preserve"> Special Policy Area.  The boundary of the OBCA follows the line of both the front and rear boundaries of this plot and the northern boundary of Wynne-Field, the house to the north of the site.</w:t>
      </w:r>
    </w:p>
    <w:p w:rsidR="000F0187" w:rsidRDefault="000F0187" w:rsidP="00D3450E">
      <w:pPr>
        <w:ind w:right="-489"/>
        <w:outlineLvl w:val="0"/>
        <w:rPr>
          <w:rFonts w:ascii="Arial" w:hAnsi="Arial"/>
        </w:rPr>
      </w:pPr>
    </w:p>
    <w:p w:rsidR="00F4159E" w:rsidRPr="000F0187" w:rsidRDefault="000F0187" w:rsidP="00D3450E">
      <w:pPr>
        <w:ind w:right="-489"/>
        <w:outlineLvl w:val="0"/>
        <w:rPr>
          <w:rFonts w:ascii="Arial" w:hAnsi="Arial"/>
        </w:rPr>
      </w:pPr>
      <w:r>
        <w:rPr>
          <w:rFonts w:ascii="Arial" w:hAnsi="Arial"/>
        </w:rPr>
        <w:t xml:space="preserve">The only listed building within the vicinity is The Old Rectory, whose plot is adjacent to the northern boundary of Wynne-Field, which itself is considered to make a positive contribution to the area together with The Old School to the east-nor-east of it and </w:t>
      </w:r>
      <w:r w:rsidR="00C46142">
        <w:rPr>
          <w:rFonts w:ascii="Arial" w:hAnsi="Arial"/>
        </w:rPr>
        <w:t>the Fox and Hounds pub some six doors southward down the lane.</w:t>
      </w:r>
      <w:r>
        <w:rPr>
          <w:rFonts w:ascii="Arial" w:hAnsi="Arial"/>
        </w:rPr>
        <w:t xml:space="preserve"> </w:t>
      </w:r>
      <w:r w:rsidR="00014887">
        <w:rPr>
          <w:rFonts w:ascii="Arial" w:hAnsi="Arial"/>
        </w:rPr>
        <w:t xml:space="preserve"> The Old Rectory is set higher up the slope than </w:t>
      </w:r>
      <w:proofErr w:type="spellStart"/>
      <w:r w:rsidR="00014887">
        <w:rPr>
          <w:rFonts w:ascii="Arial" w:hAnsi="Arial"/>
        </w:rPr>
        <w:t>Larkby</w:t>
      </w:r>
      <w:proofErr w:type="spellEnd"/>
      <w:r w:rsidR="00014887">
        <w:rPr>
          <w:rFonts w:ascii="Arial" w:hAnsi="Arial"/>
        </w:rPr>
        <w:t xml:space="preserve"> and there are numerous trees between to foil any </w:t>
      </w:r>
      <w:r w:rsidR="0053163D">
        <w:rPr>
          <w:rFonts w:ascii="Arial" w:hAnsi="Arial"/>
        </w:rPr>
        <w:t>interruption of its setting.</w:t>
      </w:r>
    </w:p>
    <w:p w:rsidR="00C46142" w:rsidRDefault="00C46142" w:rsidP="00D3450E">
      <w:pPr>
        <w:ind w:right="-489"/>
        <w:rPr>
          <w:rFonts w:ascii="Arial" w:hAnsi="Arial"/>
        </w:rPr>
      </w:pPr>
    </w:p>
    <w:p w:rsidR="0053163D" w:rsidRDefault="00C46142" w:rsidP="00D3450E">
      <w:pPr>
        <w:ind w:right="-489"/>
        <w:rPr>
          <w:rFonts w:ascii="Arial" w:hAnsi="Arial"/>
        </w:rPr>
      </w:pPr>
      <w:r>
        <w:rPr>
          <w:rFonts w:ascii="Arial" w:hAnsi="Arial"/>
        </w:rPr>
        <w:t xml:space="preserve">The existing building is a small Colt timber bungalow from the 1950’s with a single garage and </w:t>
      </w:r>
      <w:r w:rsidR="00BF165C">
        <w:rPr>
          <w:rFonts w:ascii="Arial" w:hAnsi="Arial"/>
        </w:rPr>
        <w:t xml:space="preserve">a larger </w:t>
      </w:r>
      <w:r>
        <w:rPr>
          <w:rFonts w:ascii="Arial" w:hAnsi="Arial"/>
        </w:rPr>
        <w:t xml:space="preserve">store that certainly look ready for replacement and </w:t>
      </w:r>
      <w:r w:rsidR="00BF165C">
        <w:rPr>
          <w:rFonts w:ascii="Arial" w:hAnsi="Arial"/>
        </w:rPr>
        <w:t>has</w:t>
      </w:r>
      <w:r>
        <w:rPr>
          <w:rFonts w:ascii="Arial" w:hAnsi="Arial"/>
        </w:rPr>
        <w:t xml:space="preserve"> an appalling energy r</w:t>
      </w:r>
      <w:r w:rsidR="00BF165C">
        <w:rPr>
          <w:rFonts w:ascii="Arial" w:hAnsi="Arial"/>
        </w:rPr>
        <w:t xml:space="preserve">ating of 3.  Of </w:t>
      </w:r>
      <w:proofErr w:type="gramStart"/>
      <w:r w:rsidR="00BF165C">
        <w:rPr>
          <w:rFonts w:ascii="Arial" w:hAnsi="Arial"/>
        </w:rPr>
        <w:t>it’s</w:t>
      </w:r>
      <w:proofErr w:type="gramEnd"/>
      <w:r w:rsidR="00BF165C">
        <w:rPr>
          <w:rFonts w:ascii="Arial" w:hAnsi="Arial"/>
        </w:rPr>
        <w:t xml:space="preserve"> time in the post war austerity period, but in a generous half acre plot, it has failed to keep up.</w:t>
      </w:r>
    </w:p>
    <w:p w:rsidR="0053163D" w:rsidRDefault="0053163D" w:rsidP="00D3450E">
      <w:pPr>
        <w:ind w:right="-489"/>
        <w:rPr>
          <w:rFonts w:ascii="Arial" w:hAnsi="Arial"/>
        </w:rPr>
      </w:pPr>
    </w:p>
    <w:p w:rsidR="0053163D" w:rsidRDefault="0053163D" w:rsidP="00D3450E">
      <w:pPr>
        <w:ind w:right="-489"/>
        <w:rPr>
          <w:rFonts w:ascii="Arial" w:hAnsi="Arial"/>
          <w:b/>
        </w:rPr>
      </w:pPr>
      <w:r>
        <w:rPr>
          <w:rFonts w:ascii="Arial" w:hAnsi="Arial"/>
          <w:b/>
        </w:rPr>
        <w:t>The Proposal.</w:t>
      </w:r>
    </w:p>
    <w:p w:rsidR="0053163D" w:rsidRDefault="0053163D" w:rsidP="00D3450E">
      <w:pPr>
        <w:ind w:right="-489"/>
        <w:rPr>
          <w:rFonts w:ascii="Arial" w:hAnsi="Arial"/>
        </w:rPr>
      </w:pPr>
      <w:r w:rsidRPr="0053163D">
        <w:rPr>
          <w:rFonts w:ascii="Arial" w:hAnsi="Arial"/>
        </w:rPr>
        <w:t>The scheme is for</w:t>
      </w:r>
      <w:r>
        <w:rPr>
          <w:rFonts w:ascii="Arial" w:hAnsi="Arial"/>
        </w:rPr>
        <w:t xml:space="preserve"> a low profile replacement dwelling of quality by a respected architectural practice, which would be a definite improvement of the site, a credit to the locality and in a highly sustainable format incorporating the latest technological advances in energy conservation.</w:t>
      </w:r>
    </w:p>
    <w:p w:rsidR="0053163D" w:rsidRDefault="0053163D" w:rsidP="00D3450E">
      <w:pPr>
        <w:ind w:right="-489"/>
        <w:rPr>
          <w:rFonts w:ascii="Arial" w:hAnsi="Arial"/>
        </w:rPr>
      </w:pPr>
    </w:p>
    <w:p w:rsidR="00CE6A72" w:rsidRDefault="0053163D" w:rsidP="00D3450E">
      <w:pPr>
        <w:ind w:right="-489"/>
        <w:rPr>
          <w:rFonts w:ascii="Arial" w:hAnsi="Arial"/>
        </w:rPr>
      </w:pPr>
      <w:r>
        <w:rPr>
          <w:rFonts w:ascii="Arial" w:hAnsi="Arial"/>
        </w:rPr>
        <w:t>The extensive use of timber relates well to the current structure of some 60 to 70 years and the well-wooded setting with a generally low profile, save for the mono</w:t>
      </w:r>
      <w:r w:rsidR="00CE6A72">
        <w:rPr>
          <w:rFonts w:ascii="Arial" w:hAnsi="Arial"/>
        </w:rPr>
        <w:t>-</w:t>
      </w:r>
      <w:r>
        <w:rPr>
          <w:rFonts w:ascii="Arial" w:hAnsi="Arial"/>
        </w:rPr>
        <w:t>pitch</w:t>
      </w:r>
      <w:r w:rsidR="00CE6A72">
        <w:rPr>
          <w:rFonts w:ascii="Arial" w:hAnsi="Arial"/>
        </w:rPr>
        <w:t xml:space="preserve"> roof </w:t>
      </w:r>
      <w:r>
        <w:rPr>
          <w:rFonts w:ascii="Arial" w:hAnsi="Arial"/>
        </w:rPr>
        <w:t>to accommodate</w:t>
      </w:r>
      <w:r w:rsidR="00CE6A72">
        <w:rPr>
          <w:rFonts w:ascii="Arial" w:hAnsi="Arial"/>
        </w:rPr>
        <w:t xml:space="preserve"> the integrated photovoltaic slates which look so much better and less intrusive than the more usual solar panels.  This mono-pitch does however follow the lie of the land, so relates well.</w:t>
      </w:r>
    </w:p>
    <w:p w:rsidR="00CE6A72" w:rsidRDefault="00CE6A72" w:rsidP="00D3450E">
      <w:pPr>
        <w:ind w:right="-489"/>
        <w:rPr>
          <w:rFonts w:ascii="Arial" w:hAnsi="Arial"/>
        </w:rPr>
      </w:pPr>
    </w:p>
    <w:p w:rsidR="00CE6A72" w:rsidRDefault="00CE6A72" w:rsidP="00D3450E">
      <w:pPr>
        <w:ind w:right="-489"/>
        <w:rPr>
          <w:rFonts w:ascii="Arial" w:hAnsi="Arial"/>
          <w:b/>
        </w:rPr>
      </w:pPr>
      <w:r>
        <w:rPr>
          <w:rFonts w:ascii="Arial" w:hAnsi="Arial"/>
          <w:b/>
        </w:rPr>
        <w:t>Policy.</w:t>
      </w:r>
    </w:p>
    <w:p w:rsidR="00717B02" w:rsidRDefault="00CE6A72" w:rsidP="00D3450E">
      <w:pPr>
        <w:ind w:right="-489"/>
        <w:rPr>
          <w:rFonts w:ascii="Arial" w:hAnsi="Arial"/>
        </w:rPr>
      </w:pPr>
      <w:r w:rsidRPr="00CE6A72">
        <w:rPr>
          <w:rFonts w:ascii="Arial" w:hAnsi="Arial"/>
        </w:rPr>
        <w:t>While not having done the computations</w:t>
      </w:r>
      <w:r>
        <w:rPr>
          <w:rFonts w:ascii="Arial" w:hAnsi="Arial"/>
        </w:rPr>
        <w:t xml:space="preserve">, one gets the distinct impression that the new dwelling will be far in excess of </w:t>
      </w:r>
      <w:r w:rsidR="00F814CC">
        <w:rPr>
          <w:rFonts w:ascii="Arial" w:hAnsi="Arial"/>
        </w:rPr>
        <w:t>‘</w:t>
      </w:r>
      <w:r>
        <w:rPr>
          <w:rFonts w:ascii="Arial" w:hAnsi="Arial"/>
        </w:rPr>
        <w:t>the existing plus 25% volume</w:t>
      </w:r>
      <w:r w:rsidR="00F814CC">
        <w:rPr>
          <w:rFonts w:ascii="Arial" w:hAnsi="Arial"/>
        </w:rPr>
        <w:t>’</w:t>
      </w:r>
      <w:r>
        <w:rPr>
          <w:rFonts w:ascii="Arial" w:hAnsi="Arial"/>
        </w:rPr>
        <w:t xml:space="preserve"> that is stipulated </w:t>
      </w:r>
      <w:r w:rsidR="00F814CC">
        <w:rPr>
          <w:rFonts w:ascii="Arial" w:hAnsi="Arial"/>
        </w:rPr>
        <w:t xml:space="preserve">in </w:t>
      </w:r>
      <w:r w:rsidR="00F52AA5" w:rsidRPr="00717B02">
        <w:rPr>
          <w:rFonts w:ascii="Arial" w:hAnsi="Arial"/>
          <w:b/>
        </w:rPr>
        <w:t>Policy BU7</w:t>
      </w:r>
      <w:r w:rsidR="00F52AA5">
        <w:rPr>
          <w:rFonts w:ascii="Arial" w:hAnsi="Arial"/>
        </w:rPr>
        <w:t xml:space="preserve"> of the current Local Plan, </w:t>
      </w:r>
      <w:r>
        <w:rPr>
          <w:rFonts w:ascii="Arial" w:hAnsi="Arial"/>
        </w:rPr>
        <w:t>as the maximum increase allowed for any replacement dwelling in the</w:t>
      </w:r>
      <w:r w:rsidR="00F52AA5">
        <w:rPr>
          <w:rFonts w:ascii="Arial" w:hAnsi="Arial"/>
        </w:rPr>
        <w:t xml:space="preserve"> OBSPA within which this plot is located.</w:t>
      </w:r>
      <w:r w:rsidR="0053163D" w:rsidRPr="00CE6A72">
        <w:rPr>
          <w:rFonts w:ascii="Arial" w:hAnsi="Arial"/>
        </w:rPr>
        <w:t xml:space="preserve"> </w:t>
      </w:r>
    </w:p>
    <w:p w:rsidR="00717B02" w:rsidRDefault="00717B02" w:rsidP="00D3450E">
      <w:pPr>
        <w:ind w:right="-489"/>
        <w:rPr>
          <w:rFonts w:ascii="Arial" w:hAnsi="Arial"/>
        </w:rPr>
      </w:pPr>
    </w:p>
    <w:p w:rsidR="00717B02" w:rsidRDefault="00717B02" w:rsidP="00D3450E">
      <w:pPr>
        <w:ind w:right="-489"/>
        <w:rPr>
          <w:rFonts w:ascii="Arial" w:hAnsi="Arial"/>
          <w:b/>
        </w:rPr>
      </w:pPr>
      <w:r>
        <w:rPr>
          <w:rFonts w:ascii="Arial" w:hAnsi="Arial"/>
          <w:b/>
        </w:rPr>
        <w:t>Conclusion.</w:t>
      </w:r>
    </w:p>
    <w:p w:rsidR="00717B02" w:rsidRDefault="00717B02" w:rsidP="00BA356C">
      <w:pPr>
        <w:ind w:right="-241"/>
        <w:rPr>
          <w:rFonts w:ascii="Arial" w:hAnsi="Arial"/>
        </w:rPr>
      </w:pPr>
      <w:r>
        <w:rPr>
          <w:rFonts w:ascii="Arial" w:hAnsi="Arial"/>
        </w:rPr>
        <w:t>While I would have no problem with the proposal from either a conservation or architectural viewpoint, sadly it appears that the relevant adopted policy says otherwise</w:t>
      </w:r>
      <w:r w:rsidR="00D3450E">
        <w:rPr>
          <w:rFonts w:ascii="Arial" w:hAnsi="Arial"/>
        </w:rPr>
        <w:t>, so it must be a holding objection</w:t>
      </w:r>
      <w:r>
        <w:rPr>
          <w:rFonts w:ascii="Arial" w:hAnsi="Arial"/>
        </w:rPr>
        <w:t>.</w:t>
      </w:r>
    </w:p>
    <w:p w:rsidR="00BA356C" w:rsidRDefault="00717B02" w:rsidP="00D3450E">
      <w:pPr>
        <w:ind w:right="-631"/>
        <w:rPr>
          <w:rFonts w:ascii="Arial" w:hAnsi="Arial"/>
        </w:rPr>
      </w:pPr>
      <w:r>
        <w:rPr>
          <w:rFonts w:ascii="Arial" w:hAnsi="Arial"/>
        </w:rPr>
        <w:t>02.11.2022.</w:t>
      </w:r>
    </w:p>
    <w:p w:rsidR="00D3450E" w:rsidRPr="00D3450E" w:rsidRDefault="00D3450E" w:rsidP="00D3450E">
      <w:pPr>
        <w:ind w:right="-631"/>
        <w:rPr>
          <w:rFonts w:ascii="Arial" w:hAnsi="Arial"/>
          <w:color w:val="222222"/>
        </w:rPr>
      </w:pPr>
      <w:r w:rsidRPr="00D3450E">
        <w:rPr>
          <w:rFonts w:ascii="Arial" w:hAnsi="Arial"/>
          <w:b/>
          <w:color w:val="0000FF"/>
          <w:shd w:val="clear" w:color="auto" w:fill="FFFFFF"/>
        </w:rPr>
        <w:t>Tim J S Dyer,</w:t>
      </w:r>
      <w:r w:rsidRPr="00D3450E">
        <w:rPr>
          <w:rFonts w:ascii="Arial" w:hAnsi="Arial"/>
          <w:color w:val="0000FF"/>
        </w:rPr>
        <w:t> </w:t>
      </w:r>
      <w:proofErr w:type="spellStart"/>
      <w:r w:rsidRPr="00D3450E">
        <w:rPr>
          <w:rFonts w:ascii="Arial" w:hAnsi="Arial"/>
          <w:color w:val="666666"/>
          <w:sz w:val="15"/>
          <w:szCs w:val="15"/>
          <w:shd w:val="clear" w:color="auto" w:fill="FFFFFF"/>
        </w:rPr>
        <w:t>B.Sc.,</w:t>
      </w:r>
      <w:proofErr w:type="gramStart"/>
      <w:r w:rsidRPr="00D3450E">
        <w:rPr>
          <w:rFonts w:ascii="Arial" w:hAnsi="Arial"/>
          <w:color w:val="666666"/>
          <w:sz w:val="15"/>
          <w:szCs w:val="15"/>
          <w:shd w:val="clear" w:color="auto" w:fill="FFFFFF"/>
        </w:rPr>
        <w:t>Dip.Arch</w:t>
      </w:r>
      <w:proofErr w:type="spellEnd"/>
      <w:proofErr w:type="gramEnd"/>
      <w:r w:rsidRPr="00D3450E">
        <w:rPr>
          <w:rFonts w:ascii="Arial" w:hAnsi="Arial"/>
          <w:color w:val="666666"/>
          <w:sz w:val="15"/>
          <w:szCs w:val="15"/>
          <w:shd w:val="clear" w:color="auto" w:fill="FFFFFF"/>
        </w:rPr>
        <w:t>.(</w:t>
      </w:r>
      <w:proofErr w:type="spellStart"/>
      <w:r w:rsidRPr="00D3450E">
        <w:rPr>
          <w:rFonts w:ascii="Arial" w:hAnsi="Arial"/>
          <w:color w:val="666666"/>
          <w:sz w:val="15"/>
          <w:szCs w:val="15"/>
          <w:shd w:val="clear" w:color="auto" w:fill="FFFFFF"/>
        </w:rPr>
        <w:t>Birm</w:t>
      </w:r>
      <w:proofErr w:type="spellEnd"/>
      <w:r w:rsidRPr="00D3450E">
        <w:rPr>
          <w:rFonts w:ascii="Arial" w:hAnsi="Arial"/>
          <w:color w:val="666666"/>
          <w:sz w:val="15"/>
          <w:szCs w:val="15"/>
          <w:shd w:val="clear" w:color="auto" w:fill="FFFFFF"/>
        </w:rPr>
        <w:t xml:space="preserve">), </w:t>
      </w:r>
      <w:proofErr w:type="spellStart"/>
      <w:r w:rsidRPr="00D3450E">
        <w:rPr>
          <w:rFonts w:ascii="Arial" w:hAnsi="Arial"/>
          <w:color w:val="666666"/>
          <w:sz w:val="15"/>
          <w:szCs w:val="15"/>
          <w:shd w:val="clear" w:color="auto" w:fill="FFFFFF"/>
        </w:rPr>
        <w:t>Grad.Dip.Conservation</w:t>
      </w:r>
      <w:proofErr w:type="spellEnd"/>
      <w:r w:rsidRPr="00D3450E">
        <w:rPr>
          <w:rFonts w:ascii="Arial" w:hAnsi="Arial"/>
          <w:color w:val="666666"/>
          <w:sz w:val="15"/>
          <w:szCs w:val="15"/>
          <w:shd w:val="clear" w:color="auto" w:fill="FFFFFF"/>
        </w:rPr>
        <w:t>(AA), RIBA.</w:t>
      </w:r>
      <w:r>
        <w:rPr>
          <w:rFonts w:ascii="Arial" w:hAnsi="Arial"/>
          <w:color w:val="666666"/>
          <w:sz w:val="15"/>
          <w:szCs w:val="15"/>
          <w:shd w:val="clear" w:color="auto" w:fill="FFFFFF"/>
        </w:rPr>
        <w:t xml:space="preserve"> </w:t>
      </w:r>
      <w:proofErr w:type="gramStart"/>
      <w:r w:rsidRPr="00D3450E">
        <w:rPr>
          <w:rFonts w:ascii="Arial" w:hAnsi="Arial"/>
          <w:color w:val="0000FF"/>
          <w:sz w:val="15"/>
          <w:szCs w:val="15"/>
        </w:rPr>
        <w:t>Built Heritage Consultant.</w:t>
      </w:r>
      <w:proofErr w:type="gramEnd"/>
      <w:r w:rsidRPr="00D3450E">
        <w:rPr>
          <w:rFonts w:ascii="Arial" w:hAnsi="Arial"/>
          <w:color w:val="222222"/>
        </w:rPr>
        <w:t> </w:t>
      </w:r>
    </w:p>
    <w:p w:rsidR="00D3450E" w:rsidRPr="00D3450E" w:rsidRDefault="00D3450E" w:rsidP="00D3450E">
      <w:pPr>
        <w:rPr>
          <w:rFonts w:ascii="Times" w:hAnsi="Times"/>
          <w:sz w:val="20"/>
          <w:szCs w:val="20"/>
        </w:rPr>
      </w:pPr>
    </w:p>
    <w:p w:rsidR="0053163D" w:rsidRPr="00717B02" w:rsidRDefault="0053163D">
      <w:pPr>
        <w:rPr>
          <w:rFonts w:ascii="Arial" w:hAnsi="Arial"/>
        </w:rPr>
      </w:pPr>
    </w:p>
    <w:p w:rsidR="0053163D" w:rsidRPr="00CE6A72" w:rsidRDefault="0053163D">
      <w:pPr>
        <w:rPr>
          <w:rFonts w:ascii="Arial" w:hAnsi="Arial"/>
          <w:b/>
        </w:rPr>
      </w:pPr>
    </w:p>
    <w:p w:rsidR="00BF165C" w:rsidRPr="0053163D" w:rsidRDefault="00BF165C">
      <w:pPr>
        <w:rPr>
          <w:rFonts w:ascii="Arial" w:hAnsi="Arial"/>
        </w:rPr>
      </w:pPr>
    </w:p>
    <w:p w:rsidR="00BF165C" w:rsidRDefault="00BF165C">
      <w:pPr>
        <w:rPr>
          <w:rFonts w:ascii="Arial" w:hAnsi="Arial"/>
        </w:rPr>
      </w:pPr>
    </w:p>
    <w:p w:rsidR="000F0187" w:rsidRPr="00F4159E" w:rsidRDefault="000F0187">
      <w:pPr>
        <w:rPr>
          <w:rFonts w:ascii="Arial" w:hAnsi="Arial"/>
        </w:rPr>
      </w:pPr>
    </w:p>
    <w:sectPr w:rsidR="000F0187" w:rsidRPr="00F4159E" w:rsidSect="00BA356C">
      <w:pgSz w:w="11900" w:h="16840"/>
      <w:pgMar w:top="993" w:right="1694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F4159E"/>
    <w:rsid w:val="00014887"/>
    <w:rsid w:val="000F0187"/>
    <w:rsid w:val="0053163D"/>
    <w:rsid w:val="00717B02"/>
    <w:rsid w:val="0081454A"/>
    <w:rsid w:val="00BA356C"/>
    <w:rsid w:val="00BF165C"/>
    <w:rsid w:val="00C46142"/>
    <w:rsid w:val="00CE6A72"/>
    <w:rsid w:val="00D3450E"/>
    <w:rsid w:val="00F4159E"/>
    <w:rsid w:val="00F52AA5"/>
    <w:rsid w:val="00F814CC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52D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0F0187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F0187"/>
    <w:rPr>
      <w:rFonts w:ascii="Lucida Grande" w:hAnsi="Lucida Grande"/>
      <w:sz w:val="24"/>
      <w:szCs w:val="24"/>
    </w:rPr>
  </w:style>
  <w:style w:type="character" w:customStyle="1" w:styleId="apple-converted-space">
    <w:name w:val="apple-converted-space"/>
    <w:basedOn w:val="DefaultParagraphFont"/>
    <w:rsid w:val="00D345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9</Words>
  <Characters>52</Characters>
  <Application>Microsoft Word 12.1.0</Application>
  <DocSecurity>0</DocSecurity>
  <Lines>1</Lines>
  <Paragraphs>1</Paragraphs>
  <ScaleCrop>false</ScaleCrop>
  <LinksUpToDate>false</LinksUpToDate>
  <CharactersWithSpaces>63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cp:lastModifiedBy>Office 2004 Test Drive User</cp:lastModifiedBy>
  <cp:revision>3</cp:revision>
  <dcterms:created xsi:type="dcterms:W3CDTF">2022-11-01T12:44:00Z</dcterms:created>
  <dcterms:modified xsi:type="dcterms:W3CDTF">2022-11-02T11:34:00Z</dcterms:modified>
</cp:coreProperties>
</file>