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BF3D83" w:rsidRDefault="00BF3D83">
      <w:pPr>
        <w:rPr>
          <w:rFonts w:ascii="Arial" w:hAnsi="Arial"/>
          <w:b/>
          <w:sz w:val="28"/>
        </w:rPr>
      </w:pPr>
      <w:r>
        <w:rPr>
          <w:rFonts w:ascii="Arial" w:hAnsi="Arial"/>
          <w:b/>
          <w:sz w:val="28"/>
        </w:rPr>
        <w:t xml:space="preserve">F/22/94393 – Units 2/3, </w:t>
      </w:r>
      <w:proofErr w:type="spellStart"/>
      <w:r>
        <w:rPr>
          <w:rFonts w:ascii="Arial" w:hAnsi="Arial"/>
          <w:b/>
          <w:sz w:val="28"/>
        </w:rPr>
        <w:t>Botley</w:t>
      </w:r>
      <w:proofErr w:type="spellEnd"/>
      <w:r>
        <w:rPr>
          <w:rFonts w:ascii="Arial" w:hAnsi="Arial"/>
          <w:b/>
          <w:sz w:val="28"/>
        </w:rPr>
        <w:t xml:space="preserve"> </w:t>
      </w:r>
      <w:proofErr w:type="spellStart"/>
      <w:r>
        <w:rPr>
          <w:rFonts w:ascii="Arial" w:hAnsi="Arial"/>
          <w:b/>
          <w:sz w:val="28"/>
        </w:rPr>
        <w:t>Road</w:t>
      </w:r>
      <w:proofErr w:type="spellEnd"/>
      <w:r>
        <w:rPr>
          <w:rFonts w:ascii="Arial" w:hAnsi="Arial"/>
          <w:b/>
          <w:sz w:val="28"/>
        </w:rPr>
        <w:t>,</w:t>
      </w:r>
      <w:r w:rsidR="00445514">
        <w:rPr>
          <w:rFonts w:ascii="Arial" w:hAnsi="Arial"/>
          <w:b/>
          <w:sz w:val="28"/>
        </w:rPr>
        <w:t xml:space="preserve"> </w:t>
      </w:r>
      <w:r>
        <w:rPr>
          <w:rFonts w:ascii="Arial" w:hAnsi="Arial"/>
          <w:b/>
          <w:sz w:val="28"/>
        </w:rPr>
        <w:t>Fair Oak, SO50 7AN.</w:t>
      </w:r>
    </w:p>
    <w:p w:rsidR="00BF3D83" w:rsidRDefault="00BF3D83">
      <w:pPr>
        <w:rPr>
          <w:rFonts w:ascii="Arial" w:hAnsi="Arial"/>
          <w:b/>
          <w:sz w:val="28"/>
        </w:rPr>
      </w:pPr>
    </w:p>
    <w:p w:rsidR="00BF3D83" w:rsidRDefault="00BF3D83">
      <w:pPr>
        <w:rPr>
          <w:rFonts w:ascii="Arial" w:hAnsi="Arial"/>
          <w:b/>
        </w:rPr>
      </w:pPr>
      <w:r>
        <w:rPr>
          <w:rFonts w:ascii="Arial" w:hAnsi="Arial"/>
          <w:b/>
        </w:rPr>
        <w:t>Context.</w:t>
      </w:r>
    </w:p>
    <w:p w:rsidR="00BF3D83" w:rsidRDefault="00BF3D83">
      <w:pPr>
        <w:rPr>
          <w:rFonts w:ascii="Arial" w:hAnsi="Arial"/>
        </w:rPr>
      </w:pPr>
      <w:r>
        <w:rPr>
          <w:rFonts w:ascii="Arial" w:hAnsi="Arial"/>
        </w:rPr>
        <w:t xml:space="preserve">These are two centre units in a row of probably 1960’s shop units on the main road through Fair Oak, a couple of doors down from The Old George public house that had a makeover in the last few years and is listed Grade ll.  On the north side of the pub is the village square, overlooked by the village church on the opposite side of the main road. </w:t>
      </w:r>
    </w:p>
    <w:p w:rsidR="00BF3D83" w:rsidRDefault="00BF3D83">
      <w:pPr>
        <w:rPr>
          <w:rFonts w:ascii="Arial" w:hAnsi="Arial"/>
        </w:rPr>
      </w:pPr>
    </w:p>
    <w:p w:rsidR="00BF3D83" w:rsidRDefault="00BF3D83">
      <w:pPr>
        <w:rPr>
          <w:rFonts w:ascii="Arial" w:hAnsi="Arial"/>
        </w:rPr>
      </w:pPr>
      <w:r>
        <w:rPr>
          <w:rFonts w:ascii="Arial" w:hAnsi="Arial"/>
        </w:rPr>
        <w:t>The Old George is the only heritage asset that is within sight of this site and there is no conservation area in the vicinity.  As the new frontage will be seen in the context of the listed building, it will affect the setting of that building.</w:t>
      </w:r>
    </w:p>
    <w:p w:rsidR="00BF3D83" w:rsidRDefault="00BF3D83">
      <w:pPr>
        <w:rPr>
          <w:rFonts w:ascii="Arial" w:hAnsi="Arial"/>
        </w:rPr>
      </w:pPr>
    </w:p>
    <w:p w:rsidR="00BF3D83" w:rsidRDefault="00BF3D83">
      <w:pPr>
        <w:rPr>
          <w:rFonts w:ascii="Arial" w:hAnsi="Arial"/>
          <w:b/>
        </w:rPr>
      </w:pPr>
      <w:r>
        <w:rPr>
          <w:rFonts w:ascii="Arial" w:hAnsi="Arial"/>
          <w:b/>
        </w:rPr>
        <w:t>The Proposal.</w:t>
      </w:r>
    </w:p>
    <w:p w:rsidR="007B0599" w:rsidRDefault="00BF3D83">
      <w:pPr>
        <w:rPr>
          <w:rFonts w:ascii="Arial" w:hAnsi="Arial"/>
        </w:rPr>
      </w:pPr>
      <w:r>
        <w:rPr>
          <w:rFonts w:ascii="Arial" w:hAnsi="Arial"/>
        </w:rPr>
        <w:t>The existing shop frontage that received planning permission in 2015 is a rather bright blue, in stark contrast with that proposed.</w:t>
      </w:r>
      <w:r w:rsidR="007B0599">
        <w:rPr>
          <w:rFonts w:ascii="Arial" w:hAnsi="Arial"/>
        </w:rPr>
        <w:t xml:space="preserve">  The new colour is more subdued and in-fact appears to be a close match to the colour-way used in the refurbishment of The Old George, so a good choice.</w:t>
      </w:r>
    </w:p>
    <w:p w:rsidR="007B0599" w:rsidRDefault="007B0599">
      <w:pPr>
        <w:rPr>
          <w:rFonts w:ascii="Arial" w:hAnsi="Arial"/>
        </w:rPr>
      </w:pPr>
    </w:p>
    <w:p w:rsidR="007B0599" w:rsidRPr="007B0599" w:rsidRDefault="007B0599">
      <w:pPr>
        <w:rPr>
          <w:rFonts w:ascii="Arial" w:hAnsi="Arial"/>
          <w:b/>
        </w:rPr>
      </w:pPr>
      <w:r>
        <w:rPr>
          <w:rFonts w:ascii="Arial" w:hAnsi="Arial"/>
          <w:b/>
        </w:rPr>
        <w:t>Conclusion.</w:t>
      </w:r>
    </w:p>
    <w:p w:rsidR="007B0599" w:rsidRDefault="007B0599">
      <w:pPr>
        <w:rPr>
          <w:rFonts w:ascii="Arial" w:hAnsi="Arial"/>
        </w:rPr>
      </w:pPr>
      <w:r>
        <w:rPr>
          <w:rFonts w:ascii="Arial" w:hAnsi="Arial"/>
        </w:rPr>
        <w:t xml:space="preserve">The proposed shop front is in keeping with the remainder of </w:t>
      </w:r>
      <w:r w:rsidR="008B6E4A">
        <w:rPr>
          <w:rFonts w:ascii="Arial" w:hAnsi="Arial"/>
        </w:rPr>
        <w:t xml:space="preserve">the parade, so will tie in well and </w:t>
      </w:r>
      <w:proofErr w:type="spellStart"/>
      <w:r w:rsidR="008B6E4A">
        <w:rPr>
          <w:rFonts w:ascii="Arial" w:hAnsi="Arial"/>
        </w:rPr>
        <w:t>infact</w:t>
      </w:r>
      <w:proofErr w:type="spellEnd"/>
      <w:r w:rsidR="008B6E4A">
        <w:rPr>
          <w:rFonts w:ascii="Arial" w:hAnsi="Arial"/>
        </w:rPr>
        <w:t xml:space="preserve"> be an improvement to the setting of the nearby listed building.</w:t>
      </w:r>
      <w:r>
        <w:rPr>
          <w:rFonts w:ascii="Arial" w:hAnsi="Arial"/>
        </w:rPr>
        <w:t xml:space="preserve">  No objection.</w:t>
      </w:r>
    </w:p>
    <w:p w:rsidR="007B0599" w:rsidRDefault="007B0599">
      <w:pPr>
        <w:rPr>
          <w:rFonts w:ascii="Arial" w:hAnsi="Arial"/>
        </w:rPr>
      </w:pPr>
    </w:p>
    <w:p w:rsidR="007B0599" w:rsidRDefault="007B0599">
      <w:pPr>
        <w:rPr>
          <w:rFonts w:ascii="Arial" w:hAnsi="Arial"/>
        </w:rPr>
      </w:pPr>
      <w:r>
        <w:rPr>
          <w:rFonts w:ascii="Arial" w:hAnsi="Arial"/>
        </w:rPr>
        <w:t>21.01.2023.</w:t>
      </w:r>
    </w:p>
    <w:p w:rsidR="003348C4" w:rsidRDefault="003348C4">
      <w:pPr>
        <w:rPr>
          <w:rFonts w:ascii="Arial" w:hAnsi="Arial"/>
        </w:rPr>
      </w:pPr>
    </w:p>
    <w:p w:rsidR="003348C4" w:rsidRPr="003348C4" w:rsidRDefault="003348C4" w:rsidP="003348C4">
      <w:pPr>
        <w:rPr>
          <w:rFonts w:ascii="Times" w:hAnsi="Times"/>
          <w:sz w:val="20"/>
          <w:szCs w:val="20"/>
        </w:rPr>
      </w:pPr>
      <w:r w:rsidRPr="003348C4">
        <w:rPr>
          <w:rFonts w:ascii="Arial" w:hAnsi="Arial"/>
          <w:b/>
          <w:color w:val="0000FF"/>
          <w:shd w:val="clear" w:color="auto" w:fill="FFFFFF"/>
        </w:rPr>
        <w:t>Tim J S Dyer,</w:t>
      </w:r>
      <w:r w:rsidRPr="003348C4">
        <w:rPr>
          <w:rFonts w:ascii="Arial" w:hAnsi="Arial"/>
          <w:color w:val="0000FF"/>
        </w:rPr>
        <w:t> </w:t>
      </w:r>
      <w:proofErr w:type="spellStart"/>
      <w:r w:rsidRPr="003348C4">
        <w:rPr>
          <w:rFonts w:ascii="Arial" w:hAnsi="Arial"/>
          <w:color w:val="666666"/>
          <w:sz w:val="15"/>
          <w:szCs w:val="15"/>
          <w:shd w:val="clear" w:color="auto" w:fill="FFFFFF"/>
        </w:rPr>
        <w:t>B.Sc.</w:t>
      </w:r>
      <w:proofErr w:type="gramStart"/>
      <w:r w:rsidRPr="003348C4">
        <w:rPr>
          <w:rFonts w:ascii="Arial" w:hAnsi="Arial"/>
          <w:color w:val="666666"/>
          <w:sz w:val="15"/>
          <w:szCs w:val="15"/>
          <w:shd w:val="clear" w:color="auto" w:fill="FFFFFF"/>
        </w:rPr>
        <w:t>,Dip.Arch</w:t>
      </w:r>
      <w:proofErr w:type="spellEnd"/>
      <w:proofErr w:type="gramEnd"/>
      <w:r w:rsidRPr="003348C4">
        <w:rPr>
          <w:rFonts w:ascii="Arial" w:hAnsi="Arial"/>
          <w:color w:val="666666"/>
          <w:sz w:val="15"/>
          <w:szCs w:val="15"/>
          <w:shd w:val="clear" w:color="auto" w:fill="FFFFFF"/>
        </w:rPr>
        <w:t>.(</w:t>
      </w:r>
      <w:proofErr w:type="spellStart"/>
      <w:r w:rsidRPr="003348C4">
        <w:rPr>
          <w:rFonts w:ascii="Arial" w:hAnsi="Arial"/>
          <w:color w:val="666666"/>
          <w:sz w:val="15"/>
          <w:szCs w:val="15"/>
          <w:shd w:val="clear" w:color="auto" w:fill="FFFFFF"/>
        </w:rPr>
        <w:t>Birm</w:t>
      </w:r>
      <w:proofErr w:type="spellEnd"/>
      <w:r w:rsidRPr="003348C4">
        <w:rPr>
          <w:rFonts w:ascii="Arial" w:hAnsi="Arial"/>
          <w:color w:val="666666"/>
          <w:sz w:val="15"/>
          <w:szCs w:val="15"/>
          <w:shd w:val="clear" w:color="auto" w:fill="FFFFFF"/>
        </w:rPr>
        <w:t xml:space="preserve">), </w:t>
      </w:r>
      <w:proofErr w:type="spellStart"/>
      <w:r w:rsidRPr="003348C4">
        <w:rPr>
          <w:rFonts w:ascii="Arial" w:hAnsi="Arial"/>
          <w:color w:val="666666"/>
          <w:sz w:val="15"/>
          <w:szCs w:val="15"/>
          <w:shd w:val="clear" w:color="auto" w:fill="FFFFFF"/>
        </w:rPr>
        <w:t>Grad.Dip.Conservation</w:t>
      </w:r>
      <w:proofErr w:type="spellEnd"/>
      <w:r w:rsidRPr="003348C4">
        <w:rPr>
          <w:rFonts w:ascii="Arial" w:hAnsi="Arial"/>
          <w:color w:val="666666"/>
          <w:sz w:val="15"/>
          <w:szCs w:val="15"/>
          <w:shd w:val="clear" w:color="auto" w:fill="FFFFFF"/>
        </w:rPr>
        <w:t>(AA), RIBA.</w:t>
      </w:r>
    </w:p>
    <w:p w:rsidR="003348C4" w:rsidRPr="003348C4" w:rsidRDefault="003348C4" w:rsidP="003348C4">
      <w:pPr>
        <w:shd w:val="clear" w:color="auto" w:fill="FFFFFF"/>
        <w:spacing w:line="312" w:lineRule="atLeast"/>
        <w:rPr>
          <w:rFonts w:ascii="Arial" w:hAnsi="Arial"/>
          <w:color w:val="222222"/>
        </w:rPr>
      </w:pPr>
      <w:proofErr w:type="gramStart"/>
      <w:r w:rsidRPr="003348C4">
        <w:rPr>
          <w:rFonts w:ascii="Arial" w:hAnsi="Arial"/>
          <w:color w:val="0000FF"/>
          <w:sz w:val="15"/>
          <w:szCs w:val="15"/>
        </w:rPr>
        <w:t>Built Heritage Consultant.</w:t>
      </w:r>
      <w:proofErr w:type="gramEnd"/>
      <w:r w:rsidRPr="003348C4">
        <w:rPr>
          <w:rFonts w:ascii="Arial" w:hAnsi="Arial"/>
          <w:color w:val="222222"/>
        </w:rPr>
        <w:t> </w:t>
      </w:r>
    </w:p>
    <w:p w:rsidR="00BF3D83" w:rsidRPr="00BF3D83" w:rsidRDefault="00BF3D83">
      <w:pPr>
        <w:rPr>
          <w:rFonts w:ascii="Arial" w:hAnsi="Arial"/>
        </w:rPr>
      </w:pPr>
    </w:p>
    <w:sectPr w:rsidR="00BF3D83" w:rsidRPr="00BF3D83" w:rsidSect="00BF3D83">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BF3D83"/>
    <w:rsid w:val="00156ECA"/>
    <w:rsid w:val="003348C4"/>
    <w:rsid w:val="00445514"/>
    <w:rsid w:val="007B0599"/>
    <w:rsid w:val="008B6E4A"/>
    <w:rsid w:val="00BF3D83"/>
  </w:rsids>
  <m:mathPr>
    <m:mathFont m:val="Abadi MT Condensed Extra Bold"/>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F97"/>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apple-converted-space">
    <w:name w:val="apple-converted-space"/>
    <w:basedOn w:val="DefaultParagraphFont"/>
    <w:rsid w:val="003348C4"/>
  </w:style>
</w:styles>
</file>

<file path=word/webSettings.xml><?xml version="1.0" encoding="utf-8"?>
<w:webSettings xmlns:r="http://schemas.openxmlformats.org/officeDocument/2006/relationships" xmlns:w="http://schemas.openxmlformats.org/wordprocessingml/2006/main">
  <w:divs>
    <w:div w:id="2015258429">
      <w:bodyDiv w:val="1"/>
      <w:marLeft w:val="0"/>
      <w:marRight w:val="0"/>
      <w:marTop w:val="0"/>
      <w:marBottom w:val="0"/>
      <w:divBdr>
        <w:top w:val="none" w:sz="0" w:space="0" w:color="auto"/>
        <w:left w:val="none" w:sz="0" w:space="0" w:color="auto"/>
        <w:bottom w:val="none" w:sz="0" w:space="0" w:color="auto"/>
        <w:right w:val="none" w:sz="0" w:space="0" w:color="auto"/>
      </w:divBdr>
      <w:divsChild>
        <w:div w:id="1562862509">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172</Words>
  <Characters>985</Characters>
  <Application>Microsoft Word 12.1.0</Application>
  <DocSecurity>0</DocSecurity>
  <Lines>8</Lines>
  <Paragraphs>1</Paragraphs>
  <ScaleCrop>false</ScaleCrop>
  <LinksUpToDate>false</LinksUpToDate>
  <CharactersWithSpaces>1209</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Office 2004 Test Drive User</cp:lastModifiedBy>
  <cp:revision>5</cp:revision>
  <dcterms:created xsi:type="dcterms:W3CDTF">2023-01-21T14:02:00Z</dcterms:created>
  <dcterms:modified xsi:type="dcterms:W3CDTF">2023-01-21T18:12:00Z</dcterms:modified>
</cp:coreProperties>
</file>