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9C5048" w:rsidRDefault="009C5048" w:rsidP="00494356">
      <w:pPr>
        <w:ind w:right="-489"/>
        <w:rPr>
          <w:rFonts w:ascii="Arial" w:hAnsi="Arial"/>
          <w:b/>
          <w:sz w:val="28"/>
        </w:rPr>
      </w:pPr>
      <w:r>
        <w:rPr>
          <w:rFonts w:ascii="Arial" w:hAnsi="Arial"/>
          <w:b/>
          <w:sz w:val="28"/>
        </w:rPr>
        <w:t>F/22/94174</w:t>
      </w:r>
      <w:r w:rsidR="00494356">
        <w:rPr>
          <w:rFonts w:ascii="Arial" w:hAnsi="Arial"/>
          <w:b/>
          <w:sz w:val="28"/>
        </w:rPr>
        <w:t>.</w:t>
      </w:r>
      <w:r>
        <w:rPr>
          <w:rFonts w:ascii="Arial" w:hAnsi="Arial"/>
          <w:b/>
          <w:sz w:val="28"/>
        </w:rPr>
        <w:t xml:space="preserve"> Fair Oak Sports Pavilion, Pavilion Close, </w:t>
      </w:r>
      <w:r w:rsidR="00494356">
        <w:rPr>
          <w:rFonts w:ascii="Arial" w:hAnsi="Arial"/>
          <w:b/>
          <w:sz w:val="28"/>
        </w:rPr>
        <w:t>S</w:t>
      </w:r>
      <w:r>
        <w:rPr>
          <w:rFonts w:ascii="Arial" w:hAnsi="Arial"/>
          <w:b/>
          <w:sz w:val="28"/>
        </w:rPr>
        <w:t>O50 7PS.</w:t>
      </w:r>
    </w:p>
    <w:p w:rsidR="009C5048" w:rsidRDefault="009C5048">
      <w:pPr>
        <w:rPr>
          <w:rFonts w:ascii="Arial" w:hAnsi="Arial"/>
          <w:b/>
          <w:sz w:val="28"/>
        </w:rPr>
      </w:pPr>
    </w:p>
    <w:p w:rsidR="009C5048" w:rsidRDefault="009C5048">
      <w:pPr>
        <w:rPr>
          <w:rFonts w:ascii="Arial" w:hAnsi="Arial"/>
          <w:b/>
        </w:rPr>
      </w:pPr>
      <w:r>
        <w:rPr>
          <w:rFonts w:ascii="Arial" w:hAnsi="Arial"/>
          <w:b/>
        </w:rPr>
        <w:t>Context.</w:t>
      </w:r>
    </w:p>
    <w:p w:rsidR="009C5048" w:rsidRDefault="009C5048">
      <w:pPr>
        <w:rPr>
          <w:rFonts w:ascii="Arial" w:hAnsi="Arial"/>
        </w:rPr>
      </w:pPr>
      <w:r>
        <w:rPr>
          <w:rFonts w:ascii="Arial" w:hAnsi="Arial"/>
        </w:rPr>
        <w:t>The site is not in a conservation area and the nearest listed building is the thatched cottage to the south of the tennis courts, just below a line level with the bottom of the lower proposed cricket square, on the eastern boundary of the site.</w:t>
      </w:r>
    </w:p>
    <w:p w:rsidR="009C5048" w:rsidRDefault="009C5048">
      <w:pPr>
        <w:rPr>
          <w:rFonts w:ascii="Arial" w:hAnsi="Arial"/>
        </w:rPr>
      </w:pPr>
    </w:p>
    <w:p w:rsidR="006C4F00" w:rsidRDefault="009C5048">
      <w:pPr>
        <w:rPr>
          <w:rFonts w:ascii="Arial" w:hAnsi="Arial"/>
        </w:rPr>
      </w:pPr>
      <w:r>
        <w:rPr>
          <w:rFonts w:ascii="Arial" w:hAnsi="Arial"/>
        </w:rPr>
        <w:t xml:space="preserve">This building is </w:t>
      </w:r>
      <w:proofErr w:type="gramStart"/>
      <w:r w:rsidR="00A203F8">
        <w:rPr>
          <w:rFonts w:ascii="Arial" w:hAnsi="Arial"/>
        </w:rPr>
        <w:t xml:space="preserve">a  </w:t>
      </w:r>
      <w:r>
        <w:rPr>
          <w:rFonts w:ascii="Arial" w:hAnsi="Arial"/>
        </w:rPr>
        <w:t>17</w:t>
      </w:r>
      <w:r w:rsidRPr="009C5048">
        <w:rPr>
          <w:rFonts w:ascii="Arial" w:hAnsi="Arial"/>
          <w:vertAlign w:val="superscript"/>
        </w:rPr>
        <w:t>th</w:t>
      </w:r>
      <w:proofErr w:type="gramEnd"/>
      <w:r>
        <w:rPr>
          <w:rFonts w:ascii="Arial" w:hAnsi="Arial"/>
        </w:rPr>
        <w:t xml:space="preserve">. </w:t>
      </w:r>
      <w:proofErr w:type="gramStart"/>
      <w:r>
        <w:rPr>
          <w:rFonts w:ascii="Arial" w:hAnsi="Arial"/>
        </w:rPr>
        <w:t>Century and early 19</w:t>
      </w:r>
      <w:r w:rsidRPr="009C5048">
        <w:rPr>
          <w:rFonts w:ascii="Arial" w:hAnsi="Arial"/>
          <w:vertAlign w:val="superscript"/>
        </w:rPr>
        <w:t>th</w:t>
      </w:r>
      <w:r>
        <w:rPr>
          <w:rFonts w:ascii="Arial" w:hAnsi="Arial"/>
        </w:rPr>
        <w:t>.</w:t>
      </w:r>
      <w:proofErr w:type="gramEnd"/>
      <w:r>
        <w:rPr>
          <w:rFonts w:ascii="Arial" w:hAnsi="Arial"/>
        </w:rPr>
        <w:t xml:space="preserve"> Century cottage and workshop, </w:t>
      </w:r>
      <w:proofErr w:type="gramStart"/>
      <w:r>
        <w:rPr>
          <w:rFonts w:ascii="Arial" w:hAnsi="Arial"/>
        </w:rPr>
        <w:t>two storey</w:t>
      </w:r>
      <w:proofErr w:type="gramEnd"/>
      <w:r>
        <w:rPr>
          <w:rFonts w:ascii="Arial" w:hAnsi="Arial"/>
        </w:rPr>
        <w:t xml:space="preserve"> timber frame with brick infill</w:t>
      </w:r>
      <w:r w:rsidR="00A203F8">
        <w:rPr>
          <w:rFonts w:ascii="Arial" w:hAnsi="Arial"/>
        </w:rPr>
        <w:t xml:space="preserve">, known as Bush Cottage.  Until the early 1980’s when it was listed </w:t>
      </w:r>
      <w:r w:rsidR="006C4F00">
        <w:rPr>
          <w:rFonts w:ascii="Arial" w:hAnsi="Arial"/>
        </w:rPr>
        <w:t xml:space="preserve">Grade </w:t>
      </w:r>
      <w:proofErr w:type="spellStart"/>
      <w:r w:rsidR="006C4F00">
        <w:rPr>
          <w:rFonts w:ascii="Arial" w:hAnsi="Arial"/>
        </w:rPr>
        <w:t>ll</w:t>
      </w:r>
      <w:proofErr w:type="spellEnd"/>
      <w:r w:rsidR="006C4F00">
        <w:rPr>
          <w:rFonts w:ascii="Arial" w:hAnsi="Arial"/>
        </w:rPr>
        <w:t xml:space="preserve">, the large workshop in boarded walling with wide windows </w:t>
      </w:r>
      <w:r w:rsidR="00A203F8">
        <w:rPr>
          <w:rFonts w:ascii="Arial" w:hAnsi="Arial"/>
        </w:rPr>
        <w:t xml:space="preserve">was </w:t>
      </w:r>
      <w:r w:rsidR="006C4F00">
        <w:rPr>
          <w:rFonts w:ascii="Arial" w:hAnsi="Arial"/>
        </w:rPr>
        <w:t>a wheelwrights and carpenters workshop for the preceding four generations.</w:t>
      </w:r>
    </w:p>
    <w:p w:rsidR="006C4F00" w:rsidRDefault="006C4F00">
      <w:pPr>
        <w:rPr>
          <w:rFonts w:ascii="Arial" w:hAnsi="Arial"/>
        </w:rPr>
      </w:pPr>
    </w:p>
    <w:p w:rsidR="006C4F00" w:rsidRDefault="006C4F00">
      <w:pPr>
        <w:rPr>
          <w:rFonts w:ascii="Arial" w:hAnsi="Arial"/>
          <w:b/>
        </w:rPr>
      </w:pPr>
      <w:r>
        <w:rPr>
          <w:rFonts w:ascii="Arial" w:hAnsi="Arial"/>
          <w:b/>
        </w:rPr>
        <w:t>The Proposal.</w:t>
      </w:r>
    </w:p>
    <w:p w:rsidR="000F0FBA" w:rsidRDefault="00FA4D3E">
      <w:pPr>
        <w:rPr>
          <w:rFonts w:ascii="Arial" w:hAnsi="Arial"/>
        </w:rPr>
      </w:pPr>
      <w:r>
        <w:rPr>
          <w:rFonts w:ascii="Arial" w:hAnsi="Arial"/>
        </w:rPr>
        <w:t>The proposed double shipping container cricket pavilion is to replace an existing wooden structure</w:t>
      </w:r>
      <w:r w:rsidR="00EE71B2">
        <w:rPr>
          <w:rFonts w:ascii="Arial" w:hAnsi="Arial"/>
        </w:rPr>
        <w:t xml:space="preserve"> some 45m to the north-nor-west of the proposed position which is about 25m north-west of the tennis </w:t>
      </w:r>
      <w:proofErr w:type="spellStart"/>
      <w:r w:rsidR="00EE71B2">
        <w:rPr>
          <w:rFonts w:ascii="Arial" w:hAnsi="Arial"/>
        </w:rPr>
        <w:t>courts</w:t>
      </w:r>
      <w:proofErr w:type="spellEnd"/>
      <w:r w:rsidR="000F0FBA">
        <w:rPr>
          <w:rFonts w:ascii="Arial" w:hAnsi="Arial"/>
        </w:rPr>
        <w:t>,</w:t>
      </w:r>
      <w:r w:rsidR="00EE71B2">
        <w:rPr>
          <w:rFonts w:ascii="Arial" w:hAnsi="Arial"/>
        </w:rPr>
        <w:t xml:space="preserve"> a similar distance from the dwellings in Daisy Fields</w:t>
      </w:r>
      <w:r w:rsidR="000F0FBA">
        <w:rPr>
          <w:rFonts w:ascii="Arial" w:hAnsi="Arial"/>
        </w:rPr>
        <w:t xml:space="preserve"> and some 125m from the listed building.</w:t>
      </w:r>
    </w:p>
    <w:p w:rsidR="000F0FBA" w:rsidRDefault="000F0FBA">
      <w:pPr>
        <w:rPr>
          <w:rFonts w:ascii="Arial" w:hAnsi="Arial"/>
        </w:rPr>
      </w:pPr>
    </w:p>
    <w:p w:rsidR="00436048" w:rsidRDefault="000F0FBA">
      <w:pPr>
        <w:rPr>
          <w:rFonts w:ascii="Arial" w:hAnsi="Arial"/>
        </w:rPr>
      </w:pPr>
      <w:r>
        <w:rPr>
          <w:rFonts w:ascii="Arial" w:hAnsi="Arial"/>
        </w:rPr>
        <w:t xml:space="preserve">The proposal is the other side of the tennis courts from the heritage </w:t>
      </w:r>
      <w:proofErr w:type="spellStart"/>
      <w:r>
        <w:rPr>
          <w:rFonts w:ascii="Arial" w:hAnsi="Arial"/>
        </w:rPr>
        <w:t>asset</w:t>
      </w:r>
      <w:proofErr w:type="spellEnd"/>
      <w:r>
        <w:rPr>
          <w:rFonts w:ascii="Arial" w:hAnsi="Arial"/>
        </w:rPr>
        <w:t xml:space="preserve">, not in the immediate vicinity of the building and of lesser size than any of the buildings that are close to it, so its impact will only be minimal in relation to it, not seriously affecting the setting of the </w:t>
      </w:r>
      <w:r w:rsidR="00436048">
        <w:rPr>
          <w:rFonts w:ascii="Arial" w:hAnsi="Arial"/>
        </w:rPr>
        <w:t xml:space="preserve">listed </w:t>
      </w:r>
      <w:r>
        <w:rPr>
          <w:rFonts w:ascii="Arial" w:hAnsi="Arial"/>
        </w:rPr>
        <w:t>cottage.</w:t>
      </w:r>
    </w:p>
    <w:p w:rsidR="00436048" w:rsidRDefault="00436048">
      <w:pPr>
        <w:rPr>
          <w:rFonts w:ascii="Arial" w:hAnsi="Arial"/>
        </w:rPr>
      </w:pPr>
    </w:p>
    <w:p w:rsidR="003A0B9F" w:rsidRDefault="00436048">
      <w:pPr>
        <w:rPr>
          <w:rFonts w:ascii="Arial" w:hAnsi="Arial"/>
        </w:rPr>
      </w:pPr>
      <w:r>
        <w:rPr>
          <w:rFonts w:ascii="Arial" w:hAnsi="Arial"/>
        </w:rPr>
        <w:t>The proposed green RAL colour is virtually identical to one of the roof colours recommended for farm buildings by the Council of Industrial Design back in 1970 and the blue RAL colour</w:t>
      </w:r>
      <w:r w:rsidR="00915C41">
        <w:rPr>
          <w:rFonts w:ascii="Arial" w:hAnsi="Arial"/>
        </w:rPr>
        <w:t xml:space="preserve"> a bit brighter than the blue recommended for farm silos.  In this instance, as a background to the vertical timber boarding, I think the green would be the better choice.  The timber boarding will successfully </w:t>
      </w:r>
      <w:r w:rsidR="003A0B9F">
        <w:rPr>
          <w:rFonts w:ascii="Arial" w:hAnsi="Arial"/>
        </w:rPr>
        <w:t>mask the origins of the structure to present an acceptable enclosure.</w:t>
      </w:r>
    </w:p>
    <w:p w:rsidR="003A0B9F" w:rsidRDefault="003A0B9F">
      <w:pPr>
        <w:rPr>
          <w:rFonts w:ascii="Arial" w:hAnsi="Arial"/>
        </w:rPr>
      </w:pPr>
    </w:p>
    <w:p w:rsidR="003A0B9F" w:rsidRDefault="003A0B9F">
      <w:pPr>
        <w:rPr>
          <w:rFonts w:ascii="Arial" w:hAnsi="Arial"/>
        </w:rPr>
      </w:pPr>
      <w:r>
        <w:rPr>
          <w:rFonts w:ascii="Arial" w:hAnsi="Arial"/>
        </w:rPr>
        <w:t>While one can quite see the reasoning behind this proposal, specifically with reference to security, there are two technical aspects that I fear have been overlooked.  I understand that these containers, being metal, are prone to condensation within, a friend used one for storage and had to dump most of the items due to condensation ruining them.  A second aspect is heat gain during summer, particularly with a dark colour, which will absorb the most heat, making it intolerable for scorers without any cross ventilation.</w:t>
      </w:r>
    </w:p>
    <w:p w:rsidR="003A0B9F" w:rsidRDefault="003A0B9F">
      <w:pPr>
        <w:rPr>
          <w:rFonts w:ascii="Arial" w:hAnsi="Arial"/>
        </w:rPr>
      </w:pPr>
    </w:p>
    <w:p w:rsidR="003A0B9F" w:rsidRDefault="003A0B9F">
      <w:pPr>
        <w:rPr>
          <w:rFonts w:ascii="Arial" w:hAnsi="Arial"/>
          <w:b/>
        </w:rPr>
      </w:pPr>
      <w:r>
        <w:rPr>
          <w:rFonts w:ascii="Arial" w:hAnsi="Arial"/>
          <w:b/>
        </w:rPr>
        <w:t>Conclusion.</w:t>
      </w:r>
    </w:p>
    <w:p w:rsidR="00494356" w:rsidRDefault="003A0B9F">
      <w:pPr>
        <w:rPr>
          <w:rFonts w:ascii="Arial" w:hAnsi="Arial"/>
        </w:rPr>
      </w:pPr>
      <w:r>
        <w:rPr>
          <w:rFonts w:ascii="Arial" w:hAnsi="Arial"/>
        </w:rPr>
        <w:t>Given the other objects in the vicinity of the listed building</w:t>
      </w:r>
      <w:r w:rsidR="00494356">
        <w:rPr>
          <w:rFonts w:ascii="Arial" w:hAnsi="Arial"/>
        </w:rPr>
        <w:t xml:space="preserve"> and the proposals distance from it this will not cause any greater harm, so no objection.  It is suggested that more consideration is given to the two technical aspects raised.</w:t>
      </w:r>
    </w:p>
    <w:p w:rsidR="00090C94" w:rsidRDefault="00494356">
      <w:pPr>
        <w:rPr>
          <w:rFonts w:ascii="Arial" w:hAnsi="Arial"/>
        </w:rPr>
      </w:pPr>
      <w:r>
        <w:rPr>
          <w:rFonts w:ascii="Arial" w:hAnsi="Arial"/>
        </w:rPr>
        <w:t>08.12.2022.</w:t>
      </w:r>
    </w:p>
    <w:p w:rsidR="00090C94" w:rsidRPr="00090C94" w:rsidRDefault="00090C94" w:rsidP="00090C94">
      <w:pPr>
        <w:rPr>
          <w:rFonts w:ascii="Arial" w:hAnsi="Arial"/>
          <w:color w:val="222222"/>
        </w:rPr>
      </w:pPr>
      <w:r w:rsidRPr="00090C94">
        <w:rPr>
          <w:rFonts w:ascii="Arial" w:hAnsi="Arial"/>
          <w:b/>
          <w:color w:val="0000FF"/>
          <w:shd w:val="clear" w:color="auto" w:fill="FFFFFF"/>
        </w:rPr>
        <w:t>Tim J S Dyer,</w:t>
      </w:r>
      <w:r w:rsidRPr="00090C94">
        <w:rPr>
          <w:rFonts w:ascii="Arial" w:hAnsi="Arial"/>
          <w:color w:val="0000FF"/>
        </w:rPr>
        <w:t> </w:t>
      </w:r>
      <w:proofErr w:type="spellStart"/>
      <w:r w:rsidRPr="00090C94">
        <w:rPr>
          <w:rFonts w:ascii="Arial" w:hAnsi="Arial"/>
          <w:color w:val="666666"/>
          <w:sz w:val="15"/>
          <w:szCs w:val="15"/>
          <w:shd w:val="clear" w:color="auto" w:fill="FFFFFF"/>
        </w:rPr>
        <w:t>B.Sc.</w:t>
      </w:r>
      <w:proofErr w:type="gramStart"/>
      <w:r w:rsidRPr="00090C94">
        <w:rPr>
          <w:rFonts w:ascii="Arial" w:hAnsi="Arial"/>
          <w:color w:val="666666"/>
          <w:sz w:val="15"/>
          <w:szCs w:val="15"/>
          <w:shd w:val="clear" w:color="auto" w:fill="FFFFFF"/>
        </w:rPr>
        <w:t>,Dip.Arch</w:t>
      </w:r>
      <w:proofErr w:type="spellEnd"/>
      <w:proofErr w:type="gramEnd"/>
      <w:r w:rsidRPr="00090C94">
        <w:rPr>
          <w:rFonts w:ascii="Arial" w:hAnsi="Arial"/>
          <w:color w:val="666666"/>
          <w:sz w:val="15"/>
          <w:szCs w:val="15"/>
          <w:shd w:val="clear" w:color="auto" w:fill="FFFFFF"/>
        </w:rPr>
        <w:t>.(</w:t>
      </w:r>
      <w:proofErr w:type="spellStart"/>
      <w:r w:rsidRPr="00090C94">
        <w:rPr>
          <w:rFonts w:ascii="Arial" w:hAnsi="Arial"/>
          <w:color w:val="666666"/>
          <w:sz w:val="15"/>
          <w:szCs w:val="15"/>
          <w:shd w:val="clear" w:color="auto" w:fill="FFFFFF"/>
        </w:rPr>
        <w:t>Birm</w:t>
      </w:r>
      <w:proofErr w:type="spellEnd"/>
      <w:r w:rsidRPr="00090C94">
        <w:rPr>
          <w:rFonts w:ascii="Arial" w:hAnsi="Arial"/>
          <w:color w:val="666666"/>
          <w:sz w:val="15"/>
          <w:szCs w:val="15"/>
          <w:shd w:val="clear" w:color="auto" w:fill="FFFFFF"/>
        </w:rPr>
        <w:t xml:space="preserve">), </w:t>
      </w:r>
      <w:proofErr w:type="spellStart"/>
      <w:r w:rsidRPr="00090C94">
        <w:rPr>
          <w:rFonts w:ascii="Arial" w:hAnsi="Arial"/>
          <w:color w:val="666666"/>
          <w:sz w:val="15"/>
          <w:szCs w:val="15"/>
          <w:shd w:val="clear" w:color="auto" w:fill="FFFFFF"/>
        </w:rPr>
        <w:t>Grad.Dip.Conservation</w:t>
      </w:r>
      <w:proofErr w:type="spellEnd"/>
      <w:r w:rsidRPr="00090C94">
        <w:rPr>
          <w:rFonts w:ascii="Arial" w:hAnsi="Arial"/>
          <w:color w:val="666666"/>
          <w:sz w:val="15"/>
          <w:szCs w:val="15"/>
          <w:shd w:val="clear" w:color="auto" w:fill="FFFFFF"/>
        </w:rPr>
        <w:t>(AA), RIBA.</w:t>
      </w:r>
      <w:r>
        <w:rPr>
          <w:rFonts w:ascii="Arial" w:hAnsi="Arial"/>
          <w:color w:val="666666"/>
          <w:sz w:val="15"/>
          <w:szCs w:val="15"/>
          <w:shd w:val="clear" w:color="auto" w:fill="FFFFFF"/>
        </w:rPr>
        <w:t xml:space="preserve"> </w:t>
      </w:r>
      <w:r w:rsidRPr="00090C94">
        <w:rPr>
          <w:rFonts w:ascii="Arial" w:hAnsi="Arial"/>
          <w:color w:val="0000FF"/>
          <w:sz w:val="15"/>
          <w:szCs w:val="15"/>
        </w:rPr>
        <w:t>Built Heritage Consultant.</w:t>
      </w:r>
      <w:r w:rsidRPr="00090C94">
        <w:rPr>
          <w:rFonts w:ascii="Arial" w:hAnsi="Arial"/>
          <w:color w:val="222222"/>
        </w:rPr>
        <w:t> </w:t>
      </w:r>
    </w:p>
    <w:p w:rsidR="00090C94" w:rsidRPr="00090C94" w:rsidRDefault="00090C94" w:rsidP="00090C94">
      <w:pPr>
        <w:rPr>
          <w:rFonts w:ascii="Times" w:hAnsi="Times"/>
          <w:sz w:val="20"/>
          <w:szCs w:val="20"/>
        </w:rPr>
      </w:pPr>
    </w:p>
    <w:p w:rsidR="00A203F8" w:rsidRPr="003A0B9F" w:rsidRDefault="00A203F8">
      <w:pPr>
        <w:rPr>
          <w:rFonts w:ascii="Arial" w:hAnsi="Arial"/>
        </w:rPr>
      </w:pPr>
    </w:p>
    <w:sectPr w:rsidR="00A203F8" w:rsidRPr="003A0B9F" w:rsidSect="00A203F8">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9C5048"/>
    <w:rsid w:val="00090C94"/>
    <w:rsid w:val="000F0FBA"/>
    <w:rsid w:val="003A0B9F"/>
    <w:rsid w:val="00436048"/>
    <w:rsid w:val="00494356"/>
    <w:rsid w:val="004B7157"/>
    <w:rsid w:val="006C4F00"/>
    <w:rsid w:val="00915C41"/>
    <w:rsid w:val="009C5048"/>
    <w:rsid w:val="00A203F8"/>
    <w:rsid w:val="00EE71B2"/>
    <w:rsid w:val="00FA4D3E"/>
  </w:rsids>
  <m:mathPr>
    <m:mathFont m:val="Arial Black"/>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F55"/>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090C94"/>
  </w:style>
</w:styles>
</file>

<file path=word/webSettings.xml><?xml version="1.0" encoding="utf-8"?>
<w:webSettings xmlns:r="http://schemas.openxmlformats.org/officeDocument/2006/relationships" xmlns:w="http://schemas.openxmlformats.org/wordprocessingml/2006/main">
  <w:divs>
    <w:div w:id="415828028">
      <w:bodyDiv w:val="1"/>
      <w:marLeft w:val="0"/>
      <w:marRight w:val="0"/>
      <w:marTop w:val="0"/>
      <w:marBottom w:val="0"/>
      <w:divBdr>
        <w:top w:val="none" w:sz="0" w:space="0" w:color="auto"/>
        <w:left w:val="none" w:sz="0" w:space="0" w:color="auto"/>
        <w:bottom w:val="none" w:sz="0" w:space="0" w:color="auto"/>
        <w:right w:val="none" w:sz="0" w:space="0" w:color="auto"/>
      </w:divBdr>
      <w:divsChild>
        <w:div w:id="24337021">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265</TotalTime>
  <Pages>1</Pages>
  <Words>101</Words>
  <Characters>580</Characters>
  <Application>Microsoft Word 12.1.0</Application>
  <DocSecurity>0</DocSecurity>
  <Lines>4</Lines>
  <Paragraphs>1</Paragraphs>
  <ScaleCrop>false</ScaleCrop>
  <LinksUpToDate>false</LinksUpToDate>
  <CharactersWithSpaces>712</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Office 2004 Test Drive User</cp:lastModifiedBy>
  <cp:revision>4</cp:revision>
  <dcterms:created xsi:type="dcterms:W3CDTF">2022-12-05T12:32:00Z</dcterms:created>
  <dcterms:modified xsi:type="dcterms:W3CDTF">2022-12-08T13:04:00Z</dcterms:modified>
</cp:coreProperties>
</file>