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D6257" w14:textId="77777777" w:rsidR="00960C52" w:rsidRDefault="00335066" w:rsidP="00960C52">
      <w:pPr>
        <w:spacing w:line="276" w:lineRule="auto"/>
        <w:jc w:val="right"/>
        <w:rPr>
          <w:rFonts w:ascii="Arial" w:hAnsi="Arial" w:cs="Arial"/>
          <w:noProof/>
          <w:color w:val="404040"/>
          <w:sz w:val="32"/>
          <w:szCs w:val="32"/>
        </w:rPr>
      </w:pPr>
    </w:p>
    <w:p w14:paraId="04A2847E" w14:textId="77777777" w:rsidR="001071FC" w:rsidRPr="007B7D72" w:rsidRDefault="0037319E" w:rsidP="00491DBE">
      <w:pPr>
        <w:spacing w:line="276" w:lineRule="auto"/>
        <w:jc w:val="center"/>
        <w:rPr>
          <w:rFonts w:ascii="Arial" w:hAnsi="Arial" w:cs="Arial"/>
          <w:sz w:val="32"/>
          <w:szCs w:val="32"/>
        </w:rPr>
      </w:pPr>
      <w:r w:rsidRPr="007B7D72">
        <w:rPr>
          <w:rFonts w:ascii="Arial" w:hAnsi="Arial" w:cs="Arial"/>
          <w:sz w:val="32"/>
          <w:szCs w:val="32"/>
        </w:rPr>
        <w:t xml:space="preserve">Habitat Regulation Assessment (HRA) </w:t>
      </w:r>
    </w:p>
    <w:p w14:paraId="69C183ED" w14:textId="77777777" w:rsidR="001071FC" w:rsidRPr="007B7D72" w:rsidRDefault="0037319E" w:rsidP="00491DBE">
      <w:pPr>
        <w:spacing w:line="276" w:lineRule="auto"/>
        <w:jc w:val="center"/>
        <w:rPr>
          <w:rFonts w:ascii="Arial" w:hAnsi="Arial" w:cs="Arial"/>
          <w:sz w:val="32"/>
          <w:szCs w:val="32"/>
        </w:rPr>
      </w:pPr>
      <w:r w:rsidRPr="007B7D72">
        <w:rPr>
          <w:rFonts w:ascii="Arial" w:hAnsi="Arial" w:cs="Arial"/>
          <w:sz w:val="32"/>
          <w:szCs w:val="32"/>
        </w:rPr>
        <w:t>Screening Matrix and Appropriate Assessment Statement</w:t>
      </w:r>
    </w:p>
    <w:p w14:paraId="3FEF171B" w14:textId="77777777" w:rsidR="001071FC" w:rsidRPr="007B7D72" w:rsidRDefault="00335066" w:rsidP="00491DBE">
      <w:pPr>
        <w:spacing w:line="276" w:lineRule="auto"/>
        <w:jc w:val="center"/>
        <w:rPr>
          <w:rFonts w:ascii="Arial" w:hAnsi="Arial" w:cs="Arial"/>
          <w:sz w:val="20"/>
          <w:szCs w:val="20"/>
        </w:rPr>
      </w:pPr>
    </w:p>
    <w:p w14:paraId="525631E3" w14:textId="77777777" w:rsidR="001071FC" w:rsidRPr="007B7D72" w:rsidRDefault="0037319E" w:rsidP="00491DBE">
      <w:pPr>
        <w:spacing w:line="276" w:lineRule="auto"/>
        <w:jc w:val="center"/>
        <w:rPr>
          <w:rFonts w:ascii="Arial" w:hAnsi="Arial" w:cs="Arial"/>
          <w:b/>
          <w:sz w:val="20"/>
          <w:szCs w:val="20"/>
        </w:rPr>
      </w:pPr>
      <w:r w:rsidRPr="007B7D72">
        <w:rPr>
          <w:rFonts w:ascii="Arial" w:hAnsi="Arial" w:cs="Arial"/>
          <w:b/>
          <w:sz w:val="20"/>
          <w:szCs w:val="20"/>
        </w:rPr>
        <w:t>PLEASE NOTE:  Undertaking the HRA process is the responsibility of the decision maker as the Competent Authority for the purpose of the Habitats Regulations. However, it is the responsibility of the applicant to provide the Competent Authority with the information that they require for this purpose.</w:t>
      </w:r>
    </w:p>
    <w:p w14:paraId="4FC4AB74" w14:textId="77777777" w:rsidR="001071FC" w:rsidRDefault="00335066" w:rsidP="00491DBE">
      <w:pPr>
        <w:spacing w:line="276" w:lineRule="auto"/>
        <w:jc w:val="center"/>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7141"/>
      </w:tblGrid>
      <w:tr w:rsidR="00CB4A01" w14:paraId="6ABC2487" w14:textId="77777777" w:rsidTr="00241DC7">
        <w:tc>
          <w:tcPr>
            <w:tcW w:w="2467" w:type="dxa"/>
            <w:tcBorders>
              <w:top w:val="single" w:sz="12" w:space="0" w:color="0083BE"/>
              <w:left w:val="single" w:sz="12" w:space="0" w:color="0083BE"/>
              <w:bottom w:val="single" w:sz="4" w:space="0" w:color="0083BE"/>
              <w:right w:val="single" w:sz="4" w:space="0" w:color="0083BE"/>
            </w:tcBorders>
            <w:shd w:val="clear" w:color="auto" w:fill="A8D08D" w:themeFill="accent6" w:themeFillTint="99"/>
            <w:hideMark/>
          </w:tcPr>
          <w:p w14:paraId="46F260C0" w14:textId="77777777" w:rsidR="00241DC7" w:rsidRDefault="0037319E">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tcBorders>
              <w:top w:val="single" w:sz="12" w:space="0" w:color="0083BE"/>
              <w:left w:val="single" w:sz="4" w:space="0" w:color="0083BE"/>
              <w:bottom w:val="single" w:sz="4" w:space="0" w:color="0083BE"/>
              <w:right w:val="single" w:sz="12" w:space="0" w:color="0083BE"/>
            </w:tcBorders>
            <w:hideMark/>
          </w:tcPr>
          <w:p w14:paraId="5B7676E5" w14:textId="37C7F3FA" w:rsidR="00241DC7" w:rsidRDefault="00152D36">
            <w:pPr>
              <w:spacing w:line="276" w:lineRule="auto"/>
              <w:rPr>
                <w:rFonts w:ascii="Arial" w:hAnsi="Arial" w:cs="Arial"/>
                <w:sz w:val="22"/>
                <w:szCs w:val="22"/>
              </w:rPr>
            </w:pPr>
            <w:r>
              <w:rPr>
                <w:rFonts w:ascii="Arial" w:hAnsi="Arial" w:cs="Arial"/>
                <w:sz w:val="22"/>
                <w:szCs w:val="22"/>
              </w:rPr>
              <w:t>01/12/2022</w:t>
            </w:r>
          </w:p>
        </w:tc>
      </w:tr>
      <w:tr w:rsidR="00CB4A01" w14:paraId="5EE6A32C"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4ED23A1D" w14:textId="77777777" w:rsidR="00241DC7" w:rsidRDefault="0037319E">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tcBorders>
              <w:top w:val="single" w:sz="4" w:space="0" w:color="0083BE"/>
              <w:left w:val="single" w:sz="4" w:space="0" w:color="0083BE"/>
              <w:bottom w:val="single" w:sz="4" w:space="0" w:color="0083BE"/>
              <w:right w:val="single" w:sz="12" w:space="0" w:color="0083BE"/>
            </w:tcBorders>
            <w:hideMark/>
          </w:tcPr>
          <w:p w14:paraId="720C5A07" w14:textId="7C4764B7" w:rsidR="00241DC7" w:rsidRDefault="002A0DA1">
            <w:pPr>
              <w:spacing w:line="276" w:lineRule="auto"/>
              <w:rPr>
                <w:rFonts w:ascii="Arial" w:hAnsi="Arial" w:cs="Arial"/>
                <w:sz w:val="22"/>
                <w:szCs w:val="22"/>
              </w:rPr>
            </w:pPr>
            <w:r>
              <w:rPr>
                <w:rFonts w:ascii="Arial" w:hAnsi="Arial" w:cs="Arial"/>
                <w:sz w:val="22"/>
                <w:szCs w:val="22"/>
              </w:rPr>
              <w:t>28</w:t>
            </w:r>
            <w:r w:rsidR="001D7233">
              <w:rPr>
                <w:rFonts w:ascii="Arial" w:hAnsi="Arial" w:cs="Arial"/>
                <w:sz w:val="22"/>
                <w:szCs w:val="22"/>
              </w:rPr>
              <w:t>/</w:t>
            </w:r>
            <w:r>
              <w:rPr>
                <w:rFonts w:ascii="Arial" w:hAnsi="Arial" w:cs="Arial"/>
                <w:sz w:val="22"/>
                <w:szCs w:val="22"/>
              </w:rPr>
              <w:t>0</w:t>
            </w:r>
            <w:r w:rsidR="001D7233">
              <w:rPr>
                <w:rFonts w:ascii="Arial" w:hAnsi="Arial" w:cs="Arial"/>
                <w:sz w:val="22"/>
                <w:szCs w:val="22"/>
              </w:rPr>
              <w:t>2/202</w:t>
            </w:r>
            <w:r>
              <w:rPr>
                <w:rFonts w:ascii="Arial" w:hAnsi="Arial" w:cs="Arial"/>
                <w:sz w:val="22"/>
                <w:szCs w:val="22"/>
              </w:rPr>
              <w:t>3</w:t>
            </w:r>
          </w:p>
        </w:tc>
      </w:tr>
      <w:tr w:rsidR="00CB4A01" w14:paraId="51B44C9A"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510EA6BA" w14:textId="77777777" w:rsidR="00241DC7" w:rsidRDefault="0037319E">
            <w:pPr>
              <w:spacing w:line="276" w:lineRule="auto"/>
              <w:rPr>
                <w:rFonts w:ascii="Arial" w:hAnsi="Arial" w:cs="Arial"/>
                <w:color w:val="404040"/>
              </w:rPr>
            </w:pPr>
            <w:r>
              <w:rPr>
                <w:rFonts w:ascii="Arial" w:hAnsi="Arial" w:cs="Arial"/>
                <w:color w:val="404040"/>
                <w:sz w:val="22"/>
                <w:szCs w:val="22"/>
              </w:rPr>
              <w:t>Application reference:</w:t>
            </w:r>
          </w:p>
        </w:tc>
        <w:tc>
          <w:tcPr>
            <w:tcW w:w="7141" w:type="dxa"/>
            <w:tcBorders>
              <w:top w:val="single" w:sz="4" w:space="0" w:color="0083BE"/>
              <w:left w:val="single" w:sz="4" w:space="0" w:color="0083BE"/>
              <w:bottom w:val="single" w:sz="4" w:space="0" w:color="0083BE"/>
              <w:right w:val="single" w:sz="12" w:space="0" w:color="0083BE"/>
            </w:tcBorders>
            <w:hideMark/>
          </w:tcPr>
          <w:p w14:paraId="3A1EFBF2" w14:textId="15221325" w:rsidR="00241DC7" w:rsidRDefault="004C431F">
            <w:pPr>
              <w:spacing w:line="276" w:lineRule="auto"/>
              <w:rPr>
                <w:rFonts w:ascii="Arial" w:hAnsi="Arial" w:cs="Arial"/>
                <w:color w:val="000000"/>
                <w:sz w:val="22"/>
                <w:szCs w:val="22"/>
                <w:shd w:val="clear" w:color="auto" w:fill="FFFFFF"/>
              </w:rPr>
            </w:pPr>
            <w:r w:rsidRPr="004C431F">
              <w:rPr>
                <w:rFonts w:ascii="Arial" w:hAnsi="Arial" w:cs="Arial"/>
                <w:color w:val="000000"/>
                <w:sz w:val="22"/>
                <w:szCs w:val="22"/>
                <w:shd w:val="clear" w:color="auto" w:fill="FFFFFF"/>
              </w:rPr>
              <w:t>H/22/93920</w:t>
            </w:r>
          </w:p>
        </w:tc>
      </w:tr>
      <w:tr w:rsidR="00CB4A01" w14:paraId="1323E2F8"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0CEB9A0C" w14:textId="77777777" w:rsidR="00241DC7" w:rsidRDefault="0037319E">
            <w:pPr>
              <w:spacing w:line="276" w:lineRule="auto"/>
              <w:rPr>
                <w:rFonts w:ascii="Arial" w:hAnsi="Arial" w:cs="Arial"/>
                <w:color w:val="404040"/>
              </w:rPr>
            </w:pPr>
            <w:r>
              <w:rPr>
                <w:rFonts w:ascii="Arial" w:hAnsi="Arial" w:cs="Arial"/>
                <w:color w:val="404040"/>
                <w:sz w:val="22"/>
                <w:szCs w:val="22"/>
              </w:rPr>
              <w:t>Application address:</w:t>
            </w:r>
          </w:p>
        </w:tc>
        <w:tc>
          <w:tcPr>
            <w:tcW w:w="7141" w:type="dxa"/>
            <w:tcBorders>
              <w:top w:val="single" w:sz="4" w:space="0" w:color="0083BE"/>
              <w:left w:val="single" w:sz="4" w:space="0" w:color="0083BE"/>
              <w:bottom w:val="single" w:sz="4" w:space="0" w:color="0083BE"/>
              <w:right w:val="single" w:sz="12" w:space="0" w:color="0083BE"/>
            </w:tcBorders>
            <w:hideMark/>
          </w:tcPr>
          <w:p w14:paraId="458179A1" w14:textId="22A0C495" w:rsidR="00241DC7" w:rsidRDefault="002D7049">
            <w:pPr>
              <w:spacing w:line="276" w:lineRule="auto"/>
              <w:rPr>
                <w:rFonts w:ascii="Arial" w:hAnsi="Arial" w:cs="Arial"/>
                <w:sz w:val="22"/>
                <w:szCs w:val="22"/>
              </w:rPr>
            </w:pPr>
            <w:r>
              <w:rPr>
                <w:rFonts w:ascii="Arial" w:hAnsi="Arial" w:cs="Arial"/>
                <w:sz w:val="22"/>
                <w:szCs w:val="22"/>
              </w:rPr>
              <w:t xml:space="preserve">Waters Edge, </w:t>
            </w:r>
            <w:proofErr w:type="spellStart"/>
            <w:r>
              <w:rPr>
                <w:rFonts w:ascii="Arial" w:hAnsi="Arial" w:cs="Arial"/>
                <w:sz w:val="22"/>
                <w:szCs w:val="22"/>
              </w:rPr>
              <w:t>Lands</w:t>
            </w:r>
            <w:proofErr w:type="spellEnd"/>
            <w:r>
              <w:rPr>
                <w:rFonts w:ascii="Arial" w:hAnsi="Arial" w:cs="Arial"/>
                <w:sz w:val="22"/>
                <w:szCs w:val="22"/>
              </w:rPr>
              <w:t xml:space="preserve"> End Road, Bursledon, SO31 8DN</w:t>
            </w:r>
          </w:p>
        </w:tc>
      </w:tr>
      <w:tr w:rsidR="00CB4A01" w14:paraId="5AE6D6C8"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62C6F086" w14:textId="77777777" w:rsidR="00241DC7" w:rsidRDefault="0037319E">
            <w:pPr>
              <w:spacing w:line="276" w:lineRule="auto"/>
              <w:rPr>
                <w:rFonts w:ascii="Arial" w:hAnsi="Arial" w:cs="Arial"/>
                <w:color w:val="404040"/>
              </w:rPr>
            </w:pPr>
            <w:r>
              <w:rPr>
                <w:rFonts w:ascii="Arial" w:hAnsi="Arial" w:cs="Arial"/>
                <w:color w:val="404040"/>
                <w:sz w:val="22"/>
                <w:szCs w:val="22"/>
              </w:rPr>
              <w:t>Application description:</w:t>
            </w:r>
          </w:p>
        </w:tc>
        <w:tc>
          <w:tcPr>
            <w:tcW w:w="7141" w:type="dxa"/>
            <w:tcBorders>
              <w:top w:val="single" w:sz="4" w:space="0" w:color="0083BE"/>
              <w:left w:val="single" w:sz="4" w:space="0" w:color="0083BE"/>
              <w:bottom w:val="single" w:sz="4" w:space="0" w:color="0083BE"/>
              <w:right w:val="single" w:sz="12" w:space="0" w:color="0083BE"/>
            </w:tcBorders>
            <w:hideMark/>
          </w:tcPr>
          <w:p w14:paraId="050639DF" w14:textId="7A3653E0" w:rsidR="00241DC7" w:rsidRDefault="00152D36">
            <w:pPr>
              <w:pStyle w:val="DefaultText"/>
              <w:rPr>
                <w:rFonts w:cs="Arial"/>
                <w:sz w:val="22"/>
                <w:szCs w:val="22"/>
                <w:shd w:val="clear" w:color="auto" w:fill="FFFFFF"/>
              </w:rPr>
            </w:pPr>
            <w:r w:rsidRPr="00152D36">
              <w:rPr>
                <w:rFonts w:cs="Arial"/>
                <w:sz w:val="22"/>
                <w:szCs w:val="22"/>
                <w:shd w:val="clear" w:color="auto" w:fill="FFFFFF"/>
              </w:rPr>
              <w:t>Construction of in-ground swimming pool with surrounding terrace and plant cupboard.</w:t>
            </w:r>
          </w:p>
        </w:tc>
      </w:tr>
      <w:tr w:rsidR="00CB4A01" w14:paraId="2F0DCDF7"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64CAAE64" w14:textId="77777777" w:rsidR="00241DC7" w:rsidRDefault="0037319E">
            <w:pPr>
              <w:spacing w:line="276" w:lineRule="auto"/>
              <w:rPr>
                <w:rFonts w:ascii="Arial" w:hAnsi="Arial" w:cs="Arial"/>
                <w:color w:val="404040"/>
                <w:sz w:val="22"/>
                <w:szCs w:val="22"/>
              </w:rPr>
            </w:pPr>
            <w:r>
              <w:rPr>
                <w:rFonts w:ascii="Arial" w:hAnsi="Arial" w:cs="Arial"/>
                <w:color w:val="404040"/>
                <w:sz w:val="22"/>
                <w:szCs w:val="22"/>
              </w:rPr>
              <w:t>Lead Planning Officer:</w:t>
            </w:r>
          </w:p>
        </w:tc>
        <w:tc>
          <w:tcPr>
            <w:tcW w:w="7141" w:type="dxa"/>
            <w:tcBorders>
              <w:top w:val="single" w:sz="4" w:space="0" w:color="0083BE"/>
              <w:left w:val="single" w:sz="4" w:space="0" w:color="0083BE"/>
              <w:bottom w:val="single" w:sz="4" w:space="0" w:color="0083BE"/>
              <w:right w:val="single" w:sz="12" w:space="0" w:color="0083BE"/>
            </w:tcBorders>
            <w:hideMark/>
          </w:tcPr>
          <w:p w14:paraId="4E911635" w14:textId="62E10BFC" w:rsidR="00241DC7" w:rsidRDefault="004906C8">
            <w:pPr>
              <w:spacing w:line="276" w:lineRule="auto"/>
              <w:rPr>
                <w:rFonts w:ascii="Arial" w:hAnsi="Arial" w:cs="Arial"/>
                <w:sz w:val="22"/>
                <w:szCs w:val="22"/>
              </w:rPr>
            </w:pPr>
            <w:r>
              <w:rPr>
                <w:rFonts w:ascii="Arial" w:hAnsi="Arial" w:cs="Arial"/>
                <w:sz w:val="22"/>
                <w:szCs w:val="22"/>
              </w:rPr>
              <w:t>Nicholas Parker</w:t>
            </w:r>
          </w:p>
        </w:tc>
      </w:tr>
      <w:tr w:rsidR="00CB4A01" w14:paraId="3BB54640"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3FA346FC" w14:textId="77777777" w:rsidR="00241DC7" w:rsidRDefault="0037319E">
            <w:pPr>
              <w:spacing w:line="276" w:lineRule="auto"/>
              <w:rPr>
                <w:rFonts w:ascii="Arial" w:hAnsi="Arial" w:cs="Arial"/>
                <w:color w:val="404040"/>
                <w:sz w:val="22"/>
                <w:szCs w:val="22"/>
              </w:rPr>
            </w:pPr>
            <w:r>
              <w:rPr>
                <w:rFonts w:ascii="Arial" w:hAnsi="Arial" w:cs="Arial"/>
                <w:color w:val="404040"/>
                <w:sz w:val="22"/>
                <w:szCs w:val="22"/>
              </w:rPr>
              <w:t>Case Officer:</w:t>
            </w:r>
          </w:p>
        </w:tc>
        <w:tc>
          <w:tcPr>
            <w:tcW w:w="7141" w:type="dxa"/>
            <w:tcBorders>
              <w:top w:val="single" w:sz="4" w:space="0" w:color="0083BE"/>
              <w:left w:val="single" w:sz="4" w:space="0" w:color="0083BE"/>
              <w:bottom w:val="single" w:sz="4" w:space="0" w:color="0083BE"/>
              <w:right w:val="single" w:sz="12" w:space="0" w:color="0083BE"/>
            </w:tcBorders>
            <w:hideMark/>
          </w:tcPr>
          <w:p w14:paraId="75E70B9C" w14:textId="2A54D0D6" w:rsidR="00241DC7" w:rsidRDefault="00706F4F">
            <w:pPr>
              <w:spacing w:line="276" w:lineRule="auto"/>
              <w:rPr>
                <w:rFonts w:ascii="Arial" w:hAnsi="Arial" w:cs="Arial"/>
                <w:sz w:val="22"/>
                <w:szCs w:val="22"/>
              </w:rPr>
            </w:pPr>
            <w:r>
              <w:rPr>
                <w:rFonts w:ascii="Arial" w:hAnsi="Arial" w:cs="Arial"/>
                <w:sz w:val="22"/>
                <w:szCs w:val="22"/>
              </w:rPr>
              <w:t>Rachael Morris</w:t>
            </w:r>
          </w:p>
        </w:tc>
      </w:tr>
      <w:tr w:rsidR="00CB4A01" w14:paraId="35169D04" w14:textId="77777777" w:rsidTr="00241DC7">
        <w:tc>
          <w:tcPr>
            <w:tcW w:w="9608" w:type="dxa"/>
            <w:gridSpan w:val="2"/>
            <w:tcBorders>
              <w:top w:val="single" w:sz="4" w:space="0" w:color="0083BE"/>
              <w:left w:val="single" w:sz="12" w:space="0" w:color="0083BE"/>
              <w:bottom w:val="single" w:sz="12" w:space="0" w:color="0083BE"/>
              <w:right w:val="single" w:sz="12" w:space="0" w:color="0083BE"/>
            </w:tcBorders>
            <w:shd w:val="clear" w:color="auto" w:fill="FFFFFF" w:themeFill="background1"/>
            <w:hideMark/>
          </w:tcPr>
          <w:p w14:paraId="3454D25A" w14:textId="77777777" w:rsidR="00241DC7" w:rsidRDefault="0037319E">
            <w:pPr>
              <w:spacing w:line="276" w:lineRule="auto"/>
              <w:rPr>
                <w:rFonts w:ascii="Arial" w:hAnsi="Arial" w:cs="Arial"/>
                <w:sz w:val="16"/>
                <w:szCs w:val="16"/>
              </w:rPr>
            </w:pPr>
            <w:r>
              <w:rPr>
                <w:rFonts w:ascii="Arial" w:hAnsi="Arial" w:cs="Arial"/>
                <w:sz w:val="16"/>
                <w:szCs w:val="16"/>
              </w:rPr>
              <w:t>Please note that all references in this assessment to the ‘Habitats Regulations’ refer to The Conservation of Habitats and Species Regulations 2017.</w:t>
            </w:r>
          </w:p>
        </w:tc>
      </w:tr>
    </w:tbl>
    <w:p w14:paraId="3F925F85" w14:textId="77777777" w:rsidR="00241DC7" w:rsidRDefault="00335066" w:rsidP="00491DBE">
      <w:pPr>
        <w:spacing w:line="276" w:lineRule="auto"/>
        <w:jc w:val="center"/>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4820"/>
        <w:gridCol w:w="4788"/>
      </w:tblGrid>
      <w:tr w:rsidR="00CB4A01" w14:paraId="2EF1ACBF" w14:textId="77777777" w:rsidTr="00376970">
        <w:tc>
          <w:tcPr>
            <w:tcW w:w="9608" w:type="dxa"/>
            <w:gridSpan w:val="2"/>
            <w:tcBorders>
              <w:top w:val="single" w:sz="12" w:space="0" w:color="0083BE"/>
            </w:tcBorders>
            <w:shd w:val="clear" w:color="auto" w:fill="70AD47" w:themeFill="accent6"/>
          </w:tcPr>
          <w:p w14:paraId="6D674C94" w14:textId="77777777" w:rsidR="003D781A" w:rsidRPr="00B25729" w:rsidRDefault="0037319E" w:rsidP="003D781A">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CB4A01" w14:paraId="261C2842" w14:textId="77777777" w:rsidTr="00376970">
        <w:tc>
          <w:tcPr>
            <w:tcW w:w="4820" w:type="dxa"/>
            <w:shd w:val="clear" w:color="auto" w:fill="A8D08D" w:themeFill="accent6" w:themeFillTint="99"/>
          </w:tcPr>
          <w:p w14:paraId="087CF348" w14:textId="77777777" w:rsidR="003D781A" w:rsidRPr="00B25729" w:rsidRDefault="0037319E" w:rsidP="00BF6948">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788" w:type="dxa"/>
          </w:tcPr>
          <w:p w14:paraId="3C8DC71B" w14:textId="369F4E73" w:rsidR="003D781A" w:rsidRPr="00BF6948" w:rsidRDefault="0037319E" w:rsidP="00BF6948">
            <w:pPr>
              <w:spacing w:line="276" w:lineRule="auto"/>
              <w:rPr>
                <w:rFonts w:ascii="Arial" w:hAnsi="Arial" w:cs="Arial"/>
                <w:sz w:val="22"/>
                <w:szCs w:val="22"/>
              </w:rPr>
            </w:pPr>
            <w:r w:rsidRPr="00BF6948">
              <w:rPr>
                <w:rFonts w:ascii="Arial" w:hAnsi="Arial" w:cs="Arial"/>
                <w:sz w:val="22"/>
                <w:szCs w:val="22"/>
              </w:rPr>
              <w:t>Solent and Southampton</w:t>
            </w:r>
            <w:r w:rsidR="00AA0CEC">
              <w:rPr>
                <w:rFonts w:ascii="Arial" w:hAnsi="Arial" w:cs="Arial"/>
                <w:sz w:val="22"/>
                <w:szCs w:val="22"/>
              </w:rPr>
              <w:t xml:space="preserve"> Water</w:t>
            </w:r>
            <w:r w:rsidRPr="00BF6948">
              <w:rPr>
                <w:rFonts w:ascii="Arial" w:hAnsi="Arial" w:cs="Arial"/>
                <w:sz w:val="22"/>
                <w:szCs w:val="22"/>
              </w:rPr>
              <w:t xml:space="preserve"> Special Protection Area (SPA) and Ramsar site. Solent Maritime Special Area of Conservation (SAC).</w:t>
            </w:r>
            <w:r w:rsidR="00AA0CEC">
              <w:rPr>
                <w:rFonts w:ascii="Arial" w:hAnsi="Arial" w:cs="Arial"/>
                <w:sz w:val="22"/>
                <w:szCs w:val="22"/>
              </w:rPr>
              <w:t xml:space="preserve">  </w:t>
            </w:r>
            <w:proofErr w:type="spellStart"/>
            <w:r w:rsidR="00AA0CEC">
              <w:rPr>
                <w:rFonts w:ascii="Arial" w:hAnsi="Arial" w:cs="Arial"/>
                <w:sz w:val="22"/>
                <w:szCs w:val="22"/>
              </w:rPr>
              <w:t>Lincegrove</w:t>
            </w:r>
            <w:proofErr w:type="spellEnd"/>
            <w:r w:rsidR="00AA0CEC">
              <w:rPr>
                <w:rFonts w:ascii="Arial" w:hAnsi="Arial" w:cs="Arial"/>
                <w:sz w:val="22"/>
                <w:szCs w:val="22"/>
              </w:rPr>
              <w:t xml:space="preserve"> and Hackett’s Marsh Site of Special Scientific Interest (SSSI).</w:t>
            </w:r>
            <w:r w:rsidRPr="00BF6948">
              <w:rPr>
                <w:rFonts w:ascii="Arial" w:hAnsi="Arial" w:cs="Arial"/>
                <w:sz w:val="22"/>
                <w:szCs w:val="22"/>
              </w:rPr>
              <w:t xml:space="preserve"> </w:t>
            </w:r>
          </w:p>
        </w:tc>
      </w:tr>
      <w:tr w:rsidR="00CB4A01" w14:paraId="0A2AC823" w14:textId="77777777" w:rsidTr="00376970">
        <w:tc>
          <w:tcPr>
            <w:tcW w:w="4820" w:type="dxa"/>
            <w:shd w:val="clear" w:color="auto" w:fill="A8D08D" w:themeFill="accent6" w:themeFillTint="99"/>
          </w:tcPr>
          <w:p w14:paraId="21413077" w14:textId="77777777" w:rsidR="003D781A" w:rsidRPr="00B25729" w:rsidRDefault="0037319E" w:rsidP="00BF6948">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788" w:type="dxa"/>
          </w:tcPr>
          <w:p w14:paraId="5CECF974" w14:textId="6F06AB23" w:rsidR="003D781A" w:rsidRPr="00BF6948" w:rsidRDefault="0037319E" w:rsidP="000163E7">
            <w:pPr>
              <w:spacing w:line="276" w:lineRule="auto"/>
              <w:rPr>
                <w:rFonts w:ascii="Arial" w:hAnsi="Arial" w:cs="Arial"/>
                <w:sz w:val="22"/>
                <w:szCs w:val="22"/>
              </w:rPr>
            </w:pPr>
            <w:r w:rsidRPr="00BF6948">
              <w:rPr>
                <w:rFonts w:ascii="Arial" w:hAnsi="Arial" w:cs="Arial"/>
                <w:sz w:val="22"/>
                <w:szCs w:val="22"/>
              </w:rPr>
              <w:t>No. The develo</w:t>
            </w:r>
            <w:r>
              <w:rPr>
                <w:rFonts w:ascii="Arial" w:hAnsi="Arial" w:cs="Arial"/>
                <w:sz w:val="22"/>
                <w:szCs w:val="22"/>
              </w:rPr>
              <w:t xml:space="preserve">pment consists </w:t>
            </w:r>
            <w:r w:rsidR="00C979DF">
              <w:rPr>
                <w:rFonts w:ascii="Arial" w:hAnsi="Arial" w:cs="Arial"/>
                <w:sz w:val="22"/>
                <w:szCs w:val="22"/>
              </w:rPr>
              <w:t xml:space="preserve">of </w:t>
            </w:r>
            <w:r w:rsidR="004C431F">
              <w:rPr>
                <w:rFonts w:ascii="Arial" w:hAnsi="Arial" w:cs="Arial"/>
                <w:sz w:val="22"/>
                <w:szCs w:val="22"/>
              </w:rPr>
              <w:t xml:space="preserve">an in-ground swimming pool </w:t>
            </w:r>
            <w:r w:rsidR="009A2E27">
              <w:rPr>
                <w:rFonts w:ascii="Arial" w:hAnsi="Arial" w:cs="Arial"/>
                <w:sz w:val="22"/>
                <w:szCs w:val="22"/>
              </w:rPr>
              <w:t>with associated terrace and plant cupboard</w:t>
            </w:r>
            <w:r w:rsidR="00C979DF">
              <w:rPr>
                <w:rFonts w:ascii="Arial" w:hAnsi="Arial" w:cs="Arial"/>
                <w:sz w:val="22"/>
                <w:szCs w:val="22"/>
              </w:rPr>
              <w:t>.</w:t>
            </w:r>
            <w:r w:rsidR="009A2E27">
              <w:rPr>
                <w:rFonts w:ascii="Arial" w:hAnsi="Arial" w:cs="Arial"/>
                <w:sz w:val="22"/>
                <w:szCs w:val="22"/>
              </w:rPr>
              <w:t xml:space="preserve"> </w:t>
            </w:r>
          </w:p>
        </w:tc>
      </w:tr>
      <w:tr w:rsidR="00CB4A01" w14:paraId="2831AC73" w14:textId="77777777" w:rsidTr="00376970">
        <w:tc>
          <w:tcPr>
            <w:tcW w:w="4820" w:type="dxa"/>
            <w:tcBorders>
              <w:bottom w:val="single" w:sz="12" w:space="0" w:color="0083BE"/>
            </w:tcBorders>
            <w:shd w:val="clear" w:color="auto" w:fill="A8D08D" w:themeFill="accent6" w:themeFillTint="99"/>
          </w:tcPr>
          <w:p w14:paraId="264C96E5" w14:textId="77777777" w:rsidR="003D781A" w:rsidRPr="00B25729" w:rsidRDefault="0037319E" w:rsidP="00BF6948">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 (</w:t>
            </w:r>
            <w:r>
              <w:rPr>
                <w:rFonts w:ascii="Arial" w:hAnsi="Arial" w:cs="Arial"/>
                <w:color w:val="404040"/>
                <w:sz w:val="22"/>
                <w:szCs w:val="22"/>
              </w:rPr>
              <w:t xml:space="preserve">Applicant to </w:t>
            </w:r>
            <w:r w:rsidRPr="00B25729">
              <w:rPr>
                <w:rFonts w:ascii="Arial" w:hAnsi="Arial" w:cs="Arial"/>
                <w:color w:val="404040"/>
                <w:sz w:val="22"/>
                <w:szCs w:val="22"/>
              </w:rPr>
              <w:t>provide details</w:t>
            </w:r>
            <w:r>
              <w:rPr>
                <w:rFonts w:ascii="Arial" w:hAnsi="Arial" w:cs="Arial"/>
                <w:color w:val="404040"/>
                <w:sz w:val="22"/>
                <w:szCs w:val="22"/>
              </w:rPr>
              <w:t xml:space="preserve"> to allow an ‘in combination’ effect to be assessed</w:t>
            </w:r>
            <w:r w:rsidRPr="00B25729">
              <w:rPr>
                <w:rFonts w:ascii="Arial" w:hAnsi="Arial" w:cs="Arial"/>
                <w:color w:val="404040"/>
                <w:sz w:val="22"/>
                <w:szCs w:val="22"/>
              </w:rPr>
              <w:t>)?</w:t>
            </w:r>
          </w:p>
        </w:tc>
        <w:tc>
          <w:tcPr>
            <w:tcW w:w="4788" w:type="dxa"/>
            <w:tcBorders>
              <w:bottom w:val="single" w:sz="12" w:space="0" w:color="0083BE"/>
            </w:tcBorders>
          </w:tcPr>
          <w:p w14:paraId="603D3BF2" w14:textId="5A5EB8FC" w:rsidR="003D781A" w:rsidRPr="00BF6948" w:rsidRDefault="003C4BC9" w:rsidP="00595391">
            <w:pPr>
              <w:pStyle w:val="ListParagraph"/>
              <w:spacing w:line="276" w:lineRule="auto"/>
              <w:ind w:left="0"/>
              <w:rPr>
                <w:rFonts w:ascii="Arial" w:hAnsi="Arial" w:cs="Arial"/>
                <w:sz w:val="22"/>
                <w:szCs w:val="22"/>
              </w:rPr>
            </w:pPr>
            <w:r>
              <w:rPr>
                <w:rFonts w:ascii="Arial" w:hAnsi="Arial" w:cs="Arial"/>
                <w:sz w:val="22"/>
                <w:szCs w:val="22"/>
              </w:rPr>
              <w:t>No.</w:t>
            </w:r>
          </w:p>
        </w:tc>
      </w:tr>
      <w:tr w:rsidR="00CB4A01" w14:paraId="78FE8528" w14:textId="77777777" w:rsidTr="00E235BE">
        <w:tc>
          <w:tcPr>
            <w:tcW w:w="9608" w:type="dxa"/>
            <w:gridSpan w:val="2"/>
            <w:tcBorders>
              <w:top w:val="single" w:sz="12" w:space="0" w:color="0083BE"/>
              <w:left w:val="nil"/>
              <w:bottom w:val="single" w:sz="12" w:space="0" w:color="0083BE"/>
              <w:right w:val="nil"/>
            </w:tcBorders>
          </w:tcPr>
          <w:p w14:paraId="14B18315" w14:textId="77777777" w:rsidR="003D781A" w:rsidRPr="00B25729" w:rsidRDefault="00335066" w:rsidP="003D781A">
            <w:pPr>
              <w:spacing w:line="276" w:lineRule="auto"/>
              <w:rPr>
                <w:rFonts w:ascii="Arial" w:hAnsi="Arial" w:cs="Arial"/>
              </w:rPr>
            </w:pPr>
          </w:p>
        </w:tc>
      </w:tr>
      <w:tr w:rsidR="00CB4A01" w14:paraId="64CDBC6C" w14:textId="77777777" w:rsidTr="00376970">
        <w:tc>
          <w:tcPr>
            <w:tcW w:w="9608" w:type="dxa"/>
            <w:gridSpan w:val="2"/>
            <w:tcBorders>
              <w:top w:val="single" w:sz="12" w:space="0" w:color="0083BE"/>
            </w:tcBorders>
            <w:shd w:val="clear" w:color="auto" w:fill="70AD47" w:themeFill="accent6"/>
          </w:tcPr>
          <w:p w14:paraId="57474924" w14:textId="77777777" w:rsidR="003D781A" w:rsidRPr="00B25729" w:rsidRDefault="0037319E" w:rsidP="003D781A">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CB4A01" w14:paraId="14DB8252" w14:textId="77777777" w:rsidTr="00376970">
        <w:tc>
          <w:tcPr>
            <w:tcW w:w="9608" w:type="dxa"/>
            <w:gridSpan w:val="2"/>
            <w:shd w:val="clear" w:color="auto" w:fill="A8D08D" w:themeFill="accent6" w:themeFillTint="99"/>
          </w:tcPr>
          <w:p w14:paraId="43C26CFA" w14:textId="77777777" w:rsidR="003D781A" w:rsidRPr="00160247" w:rsidRDefault="0037319E" w:rsidP="003D781A">
            <w:pPr>
              <w:spacing w:line="276" w:lineRule="auto"/>
              <w:rPr>
                <w:rFonts w:ascii="Arial" w:hAnsi="Arial" w:cs="Arial"/>
              </w:rPr>
            </w:pPr>
            <w:r>
              <w:rPr>
                <w:rFonts w:ascii="Arial" w:hAnsi="Arial" w:cs="Arial"/>
                <w:sz w:val="22"/>
                <w:szCs w:val="22"/>
              </w:rPr>
              <w:t>Screening under Regulation 63(1)(a) of the Habitats Regulations</w:t>
            </w:r>
            <w:r w:rsidRPr="00160247">
              <w:rPr>
                <w:rFonts w:ascii="Arial" w:hAnsi="Arial" w:cs="Arial"/>
                <w:sz w:val="22"/>
                <w:szCs w:val="22"/>
              </w:rPr>
              <w:t xml:space="preserve"> –</w:t>
            </w:r>
            <w:r>
              <w:rPr>
                <w:rFonts w:ascii="Arial" w:hAnsi="Arial" w:cs="Arial"/>
                <w:sz w:val="22"/>
                <w:szCs w:val="22"/>
              </w:rPr>
              <w:t xml:space="preserve"> The </w:t>
            </w:r>
            <w:r w:rsidRPr="00160247">
              <w:rPr>
                <w:rFonts w:ascii="Arial" w:hAnsi="Arial" w:cs="Arial"/>
                <w:sz w:val="22"/>
                <w:szCs w:val="22"/>
              </w:rPr>
              <w:t xml:space="preserve">Applicant to provide </w:t>
            </w:r>
            <w:r>
              <w:rPr>
                <w:rFonts w:ascii="Arial" w:hAnsi="Arial" w:cs="Arial"/>
                <w:sz w:val="22"/>
                <w:szCs w:val="22"/>
              </w:rPr>
              <w:t>evidence so that a judgement can be made as to whether there could be any po</w:t>
            </w:r>
            <w:r w:rsidRPr="00160247">
              <w:rPr>
                <w:rFonts w:ascii="Arial" w:hAnsi="Arial" w:cs="Arial"/>
                <w:sz w:val="22"/>
                <w:szCs w:val="22"/>
              </w:rPr>
              <w:t>tential significant impacts</w:t>
            </w:r>
            <w:r>
              <w:rPr>
                <w:rFonts w:ascii="Arial" w:hAnsi="Arial" w:cs="Arial"/>
                <w:sz w:val="22"/>
                <w:szCs w:val="22"/>
              </w:rPr>
              <w:t xml:space="preserve"> of the development on the integrity of the SPA/SAC/Ramsar</w:t>
            </w:r>
            <w:r w:rsidRPr="00160247">
              <w:rPr>
                <w:rFonts w:ascii="Arial" w:hAnsi="Arial" w:cs="Arial"/>
                <w:sz w:val="22"/>
                <w:szCs w:val="22"/>
              </w:rPr>
              <w:t>.</w:t>
            </w:r>
          </w:p>
        </w:tc>
      </w:tr>
      <w:tr w:rsidR="00CB4A01" w14:paraId="4E88E74D" w14:textId="77777777" w:rsidTr="00E235BE">
        <w:tc>
          <w:tcPr>
            <w:tcW w:w="9608" w:type="dxa"/>
            <w:gridSpan w:val="2"/>
          </w:tcPr>
          <w:p w14:paraId="036887EE" w14:textId="77777777" w:rsidR="005565A7" w:rsidRDefault="005565A7" w:rsidP="00A53022">
            <w:pPr>
              <w:spacing w:line="276" w:lineRule="auto"/>
              <w:jc w:val="both"/>
              <w:rPr>
                <w:rFonts w:ascii="Arial" w:hAnsi="Arial" w:cs="Arial"/>
                <w:sz w:val="22"/>
                <w:szCs w:val="22"/>
                <w:u w:val="single"/>
              </w:rPr>
            </w:pPr>
          </w:p>
          <w:p w14:paraId="4429ECB9"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The application site is immediately adjacent to the River Hamble which forms part of the</w:t>
            </w:r>
          </w:p>
          <w:p w14:paraId="176B4F80"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Solent Maritime SAC and is in proximity to Solent &amp; Southampton Water Ramsar and</w:t>
            </w:r>
          </w:p>
          <w:p w14:paraId="0AD59042" w14:textId="3F315B44" w:rsidR="000736A9" w:rsidRDefault="00F83D08" w:rsidP="000736A9">
            <w:pPr>
              <w:spacing w:line="276" w:lineRule="auto"/>
              <w:rPr>
                <w:rFonts w:ascii="Arial" w:hAnsi="Arial" w:cs="Arial"/>
                <w:sz w:val="22"/>
                <w:szCs w:val="22"/>
              </w:rPr>
            </w:pPr>
            <w:r w:rsidRPr="00F83D08">
              <w:rPr>
                <w:rFonts w:ascii="Arial" w:hAnsi="Arial" w:cs="Arial"/>
                <w:sz w:val="22"/>
                <w:szCs w:val="22"/>
              </w:rPr>
              <w:t xml:space="preserve">SPA, </w:t>
            </w:r>
            <w:proofErr w:type="spellStart"/>
            <w:r w:rsidRPr="00F83D08">
              <w:rPr>
                <w:rFonts w:ascii="Arial" w:hAnsi="Arial" w:cs="Arial"/>
                <w:sz w:val="22"/>
                <w:szCs w:val="22"/>
              </w:rPr>
              <w:t>Lincegrove</w:t>
            </w:r>
            <w:proofErr w:type="spellEnd"/>
            <w:r w:rsidRPr="00F83D08">
              <w:rPr>
                <w:rFonts w:ascii="Arial" w:hAnsi="Arial" w:cs="Arial"/>
                <w:sz w:val="22"/>
                <w:szCs w:val="22"/>
              </w:rPr>
              <w:t xml:space="preserve"> and Hackett’s Marshes SSSI</w:t>
            </w:r>
            <w:r w:rsidR="000736A9">
              <w:rPr>
                <w:rFonts w:ascii="Arial" w:hAnsi="Arial" w:cs="Arial"/>
                <w:sz w:val="22"/>
                <w:szCs w:val="22"/>
              </w:rPr>
              <w:t>.</w:t>
            </w:r>
          </w:p>
          <w:p w14:paraId="638717AB" w14:textId="77777777" w:rsidR="000736A9" w:rsidRPr="00F83D08" w:rsidRDefault="000736A9" w:rsidP="000736A9">
            <w:pPr>
              <w:spacing w:line="276" w:lineRule="auto"/>
              <w:rPr>
                <w:rFonts w:ascii="Arial" w:hAnsi="Arial" w:cs="Arial"/>
                <w:sz w:val="22"/>
                <w:szCs w:val="22"/>
              </w:rPr>
            </w:pPr>
          </w:p>
          <w:p w14:paraId="2942E137" w14:textId="73CD427C" w:rsidR="00F83D08" w:rsidRDefault="00F83D08" w:rsidP="00F83D08">
            <w:pPr>
              <w:spacing w:line="276" w:lineRule="auto"/>
              <w:rPr>
                <w:rFonts w:ascii="Arial" w:hAnsi="Arial" w:cs="Arial"/>
                <w:sz w:val="22"/>
                <w:szCs w:val="22"/>
              </w:rPr>
            </w:pPr>
            <w:r w:rsidRPr="00F83D08">
              <w:rPr>
                <w:rFonts w:ascii="Arial" w:hAnsi="Arial" w:cs="Arial"/>
                <w:sz w:val="22"/>
                <w:szCs w:val="22"/>
              </w:rPr>
              <w:t>While the application site itself has the potential to</w:t>
            </w:r>
            <w:r w:rsidR="000736A9">
              <w:rPr>
                <w:rFonts w:ascii="Arial" w:hAnsi="Arial" w:cs="Arial"/>
                <w:sz w:val="22"/>
                <w:szCs w:val="22"/>
              </w:rPr>
              <w:t xml:space="preserve"> </w:t>
            </w:r>
            <w:r w:rsidRPr="00F83D08">
              <w:rPr>
                <w:rFonts w:ascii="Arial" w:hAnsi="Arial" w:cs="Arial"/>
                <w:sz w:val="22"/>
                <w:szCs w:val="22"/>
              </w:rPr>
              <w:t>be functionally supporting habitat, it is unlikely to be used due to residential disturbance</w:t>
            </w:r>
            <w:r w:rsidR="000736A9">
              <w:rPr>
                <w:rFonts w:ascii="Arial" w:hAnsi="Arial" w:cs="Arial"/>
                <w:sz w:val="22"/>
                <w:szCs w:val="22"/>
              </w:rPr>
              <w:t xml:space="preserve"> </w:t>
            </w:r>
            <w:r w:rsidRPr="00F83D08">
              <w:rPr>
                <w:rFonts w:ascii="Arial" w:hAnsi="Arial" w:cs="Arial"/>
                <w:sz w:val="22"/>
                <w:szCs w:val="22"/>
              </w:rPr>
              <w:t xml:space="preserve">and the size of the lawned area, therefore no direct loss </w:t>
            </w:r>
            <w:r w:rsidRPr="00F83D08">
              <w:rPr>
                <w:rFonts w:ascii="Arial" w:hAnsi="Arial" w:cs="Arial"/>
                <w:sz w:val="22"/>
                <w:szCs w:val="22"/>
              </w:rPr>
              <w:lastRenderedPageBreak/>
              <w:t>of any habitat that could be</w:t>
            </w:r>
            <w:r w:rsidR="00505EC0">
              <w:rPr>
                <w:rFonts w:ascii="Arial" w:hAnsi="Arial" w:cs="Arial"/>
                <w:sz w:val="22"/>
                <w:szCs w:val="22"/>
              </w:rPr>
              <w:t xml:space="preserve"> </w:t>
            </w:r>
            <w:r w:rsidRPr="00F83D08">
              <w:rPr>
                <w:rFonts w:ascii="Arial" w:hAnsi="Arial" w:cs="Arial"/>
                <w:sz w:val="22"/>
                <w:szCs w:val="22"/>
              </w:rPr>
              <w:t>considered functionally linked supporting habitat for any designated site is anticipated.</w:t>
            </w:r>
          </w:p>
          <w:p w14:paraId="247C7F24" w14:textId="77777777" w:rsidR="00505EC0" w:rsidRPr="00F83D08" w:rsidRDefault="00505EC0" w:rsidP="00F83D08">
            <w:pPr>
              <w:spacing w:line="276" w:lineRule="auto"/>
              <w:rPr>
                <w:rFonts w:ascii="Arial" w:hAnsi="Arial" w:cs="Arial"/>
                <w:sz w:val="22"/>
                <w:szCs w:val="22"/>
              </w:rPr>
            </w:pPr>
          </w:p>
          <w:p w14:paraId="05C6D4D3"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However, qualifying bird species present within the nearby functionally linked supporting</w:t>
            </w:r>
          </w:p>
          <w:p w14:paraId="37DF4DF6"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habitat are susceptible to disturbance, resulting in avoidance behaviours such as flight</w:t>
            </w:r>
          </w:p>
          <w:p w14:paraId="0CBEAFC3"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which may in turn affect feeding behaviour and ultimately impact the birds’ health and</w:t>
            </w:r>
          </w:p>
          <w:p w14:paraId="0A6973B5"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productivity. While it is noted that the birds frequenting the habitats near to the survey</w:t>
            </w:r>
          </w:p>
          <w:p w14:paraId="0A888C26" w14:textId="6D80423D"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area are generally accustomed to activity levels from</w:t>
            </w:r>
            <w:r w:rsidR="002E7E92">
              <w:rPr>
                <w:rFonts w:ascii="Arial" w:hAnsi="Arial" w:cs="Arial"/>
                <w:sz w:val="22"/>
                <w:szCs w:val="22"/>
              </w:rPr>
              <w:t xml:space="preserve"> </w:t>
            </w:r>
            <w:r w:rsidRPr="00F83D08">
              <w:rPr>
                <w:rFonts w:ascii="Arial" w:hAnsi="Arial" w:cs="Arial"/>
                <w:sz w:val="22"/>
                <w:szCs w:val="22"/>
              </w:rPr>
              <w:t>the marina, general public and the</w:t>
            </w:r>
          </w:p>
          <w:p w14:paraId="3375336B"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residential areas, the expected level of activity from the construction phase of the</w:t>
            </w:r>
          </w:p>
          <w:p w14:paraId="324270C1"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development is greater than what the birds are accustomed to. The proposed construction</w:t>
            </w:r>
          </w:p>
          <w:p w14:paraId="39EC70A2"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works will generate novel/unpredictable movements and noise that qualifying species,</w:t>
            </w:r>
          </w:p>
          <w:p w14:paraId="3EA9CC7F"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notably dark-bellied brent goose are unaccustomed too. This species is particularly</w:t>
            </w:r>
          </w:p>
          <w:p w14:paraId="1316EF38"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sensitive to noise and has been shown to react to noise when roosting or loafing at a</w:t>
            </w:r>
          </w:p>
          <w:p w14:paraId="71E3EAF7"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distance of 205m (Smit and Visser, 1993). Cutts et al. (2013) suggest that if geese are</w:t>
            </w:r>
          </w:p>
          <w:p w14:paraId="4FBA0BB4"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within 400m of works then consideration should be given to mitigation for visual</w:t>
            </w:r>
          </w:p>
          <w:p w14:paraId="4F6330E1" w14:textId="508AC7AF"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disturbance.</w:t>
            </w:r>
            <w:r w:rsidR="0031060F">
              <w:rPr>
                <w:rFonts w:ascii="Arial" w:hAnsi="Arial" w:cs="Arial"/>
                <w:sz w:val="22"/>
                <w:szCs w:val="22"/>
              </w:rPr>
              <w:t xml:space="preserve">  </w:t>
            </w:r>
            <w:r w:rsidRPr="00F83D08">
              <w:rPr>
                <w:rFonts w:ascii="Arial" w:hAnsi="Arial" w:cs="Arial"/>
                <w:sz w:val="22"/>
                <w:szCs w:val="22"/>
              </w:rPr>
              <w:t>Therefore, in the absence of mitigation measures, construction work between the 1</w:t>
            </w:r>
            <w:r w:rsidRPr="0031060F">
              <w:rPr>
                <w:rFonts w:ascii="Arial" w:hAnsi="Arial" w:cs="Arial"/>
                <w:sz w:val="22"/>
                <w:szCs w:val="22"/>
                <w:vertAlign w:val="superscript"/>
              </w:rPr>
              <w:t>st</w:t>
            </w:r>
            <w:r w:rsidR="0031060F">
              <w:rPr>
                <w:rFonts w:ascii="Arial" w:hAnsi="Arial" w:cs="Arial"/>
                <w:sz w:val="22"/>
                <w:szCs w:val="22"/>
              </w:rPr>
              <w:t xml:space="preserve"> </w:t>
            </w:r>
            <w:r w:rsidRPr="00F83D08">
              <w:rPr>
                <w:rFonts w:ascii="Arial" w:hAnsi="Arial" w:cs="Arial"/>
                <w:sz w:val="22"/>
                <w:szCs w:val="22"/>
              </w:rPr>
              <w:t>October and the 31st March has the potential to adversely affect qualifying birds utilising</w:t>
            </w:r>
          </w:p>
          <w:p w14:paraId="2B57173C" w14:textId="5441883D" w:rsidR="00F83D08" w:rsidRDefault="00F83D08" w:rsidP="00F83D08">
            <w:pPr>
              <w:spacing w:line="276" w:lineRule="auto"/>
              <w:rPr>
                <w:rFonts w:ascii="Arial" w:hAnsi="Arial" w:cs="Arial"/>
                <w:sz w:val="22"/>
                <w:szCs w:val="22"/>
              </w:rPr>
            </w:pPr>
            <w:r w:rsidRPr="00F83D08">
              <w:rPr>
                <w:rFonts w:ascii="Arial" w:hAnsi="Arial" w:cs="Arial"/>
                <w:sz w:val="22"/>
                <w:szCs w:val="22"/>
              </w:rPr>
              <w:t>the SPA and strategy sites.</w:t>
            </w:r>
          </w:p>
          <w:p w14:paraId="711479B4" w14:textId="77777777" w:rsidR="001D64D4" w:rsidRPr="00F83D08" w:rsidRDefault="001D64D4" w:rsidP="00F83D08">
            <w:pPr>
              <w:spacing w:line="276" w:lineRule="auto"/>
              <w:rPr>
                <w:rFonts w:ascii="Arial" w:hAnsi="Arial" w:cs="Arial"/>
                <w:sz w:val="22"/>
                <w:szCs w:val="22"/>
              </w:rPr>
            </w:pPr>
          </w:p>
          <w:p w14:paraId="47231710"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The structures and trees associated with the properties to the south west of the site would</w:t>
            </w:r>
          </w:p>
          <w:p w14:paraId="2838987B"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screen any visual disturbance arising from the proposed construction activity on site,</w:t>
            </w:r>
          </w:p>
          <w:p w14:paraId="1E3E6E18"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however, there are no features that would screen construction activity from the designated</w:t>
            </w:r>
          </w:p>
          <w:p w14:paraId="5C12462A"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sites associated with the River Hamble to the north east. The introduction of noise</w:t>
            </w:r>
          </w:p>
          <w:p w14:paraId="441AA2FB" w14:textId="77777777" w:rsidR="00F83D08" w:rsidRPr="00F83D08" w:rsidRDefault="00F83D08" w:rsidP="00F83D08">
            <w:pPr>
              <w:spacing w:line="276" w:lineRule="auto"/>
              <w:rPr>
                <w:rFonts w:ascii="Arial" w:hAnsi="Arial" w:cs="Arial"/>
                <w:sz w:val="22"/>
                <w:szCs w:val="22"/>
              </w:rPr>
            </w:pPr>
            <w:r w:rsidRPr="00F83D08">
              <w:rPr>
                <w:rFonts w:ascii="Arial" w:hAnsi="Arial" w:cs="Arial"/>
                <w:sz w:val="22"/>
                <w:szCs w:val="22"/>
              </w:rPr>
              <w:t>disturbance from all construction activity on site has the potential to adversely affect birds</w:t>
            </w:r>
          </w:p>
          <w:p w14:paraId="7E2A7F6E" w14:textId="40816FAD" w:rsidR="00A53022" w:rsidRDefault="00F83D08" w:rsidP="00F83D08">
            <w:pPr>
              <w:spacing w:line="276" w:lineRule="auto"/>
              <w:rPr>
                <w:rFonts w:ascii="Arial" w:hAnsi="Arial" w:cs="Arial"/>
                <w:sz w:val="22"/>
                <w:szCs w:val="22"/>
              </w:rPr>
            </w:pPr>
            <w:r w:rsidRPr="00F83D08">
              <w:rPr>
                <w:rFonts w:ascii="Arial" w:hAnsi="Arial" w:cs="Arial"/>
                <w:sz w:val="22"/>
                <w:szCs w:val="22"/>
              </w:rPr>
              <w:t>utilising functionally linked supporting habitat within 400m of the application site.</w:t>
            </w:r>
          </w:p>
          <w:p w14:paraId="40A61E1C" w14:textId="3FDDDEFB" w:rsidR="00AB2488" w:rsidRDefault="00AB2488" w:rsidP="00F83D08">
            <w:pPr>
              <w:spacing w:line="276" w:lineRule="auto"/>
              <w:rPr>
                <w:rFonts w:ascii="Arial" w:hAnsi="Arial" w:cs="Arial"/>
                <w:sz w:val="22"/>
                <w:szCs w:val="22"/>
              </w:rPr>
            </w:pPr>
          </w:p>
          <w:p w14:paraId="28A4A833" w14:textId="77777777" w:rsidR="00AB2488" w:rsidRPr="00AB2488" w:rsidRDefault="00AB2488" w:rsidP="00AB2488">
            <w:pPr>
              <w:spacing w:line="276" w:lineRule="auto"/>
              <w:rPr>
                <w:rFonts w:ascii="Arial" w:hAnsi="Arial" w:cs="Arial"/>
                <w:sz w:val="22"/>
                <w:szCs w:val="22"/>
              </w:rPr>
            </w:pPr>
            <w:r w:rsidRPr="00AB2488">
              <w:rPr>
                <w:rFonts w:ascii="Arial" w:hAnsi="Arial" w:cs="Arial"/>
                <w:sz w:val="22"/>
                <w:szCs w:val="22"/>
              </w:rPr>
              <w:t>Additionally, the River Hamble supports a range of habitats and species that are</w:t>
            </w:r>
          </w:p>
          <w:p w14:paraId="4FD57B6D" w14:textId="77777777" w:rsidR="00AB2488" w:rsidRPr="00AB2488" w:rsidRDefault="00AB2488" w:rsidP="00AB2488">
            <w:pPr>
              <w:spacing w:line="276" w:lineRule="auto"/>
              <w:rPr>
                <w:rFonts w:ascii="Arial" w:hAnsi="Arial" w:cs="Arial"/>
                <w:sz w:val="22"/>
                <w:szCs w:val="22"/>
              </w:rPr>
            </w:pPr>
            <w:r w:rsidRPr="00AB2488">
              <w:rPr>
                <w:rFonts w:ascii="Arial" w:hAnsi="Arial" w:cs="Arial"/>
                <w:sz w:val="22"/>
                <w:szCs w:val="22"/>
              </w:rPr>
              <w:t>vulnerable to impacts arising from development such as disturbance and pollution during</w:t>
            </w:r>
          </w:p>
          <w:p w14:paraId="1EF68B4B" w14:textId="77777777" w:rsidR="00BB7C47" w:rsidRPr="00122BAB" w:rsidRDefault="00AB2488" w:rsidP="00BB7C47">
            <w:pPr>
              <w:autoSpaceDE w:val="0"/>
              <w:autoSpaceDN w:val="0"/>
              <w:adjustRightInd w:val="0"/>
              <w:rPr>
                <w:rFonts w:ascii="Arial" w:hAnsi="Arial" w:cs="Arial"/>
                <w:sz w:val="22"/>
                <w:szCs w:val="22"/>
              </w:rPr>
            </w:pPr>
            <w:r w:rsidRPr="00AB2488">
              <w:rPr>
                <w:rFonts w:ascii="Arial" w:hAnsi="Arial" w:cs="Arial"/>
                <w:sz w:val="22"/>
                <w:szCs w:val="22"/>
              </w:rPr>
              <w:t xml:space="preserve">the construction and operational phases of a development. As such, the proposals </w:t>
            </w:r>
            <w:r w:rsidRPr="00122BAB">
              <w:rPr>
                <w:rFonts w:ascii="Arial" w:hAnsi="Arial" w:cs="Arial"/>
                <w:sz w:val="22"/>
                <w:szCs w:val="22"/>
              </w:rPr>
              <w:t>have</w:t>
            </w:r>
            <w:r w:rsidR="00BB7C47" w:rsidRPr="00122BAB">
              <w:rPr>
                <w:rFonts w:ascii="Arial" w:hAnsi="Arial" w:cs="Arial"/>
                <w:sz w:val="22"/>
                <w:szCs w:val="22"/>
              </w:rPr>
              <w:t xml:space="preserve"> the potential to impact the abovementioned designated sites if appropriate pollution</w:t>
            </w:r>
          </w:p>
          <w:p w14:paraId="3DC00F9C" w14:textId="5D7B5051" w:rsidR="00AB2488" w:rsidRPr="00122BAB" w:rsidRDefault="00BB7C47" w:rsidP="00BB7C47">
            <w:pPr>
              <w:spacing w:line="276" w:lineRule="auto"/>
              <w:rPr>
                <w:rFonts w:ascii="Arial" w:hAnsi="Arial" w:cs="Arial"/>
                <w:sz w:val="22"/>
                <w:szCs w:val="22"/>
              </w:rPr>
            </w:pPr>
            <w:r w:rsidRPr="00122BAB">
              <w:rPr>
                <w:rFonts w:ascii="Arial" w:hAnsi="Arial" w:cs="Arial"/>
                <w:sz w:val="22"/>
                <w:szCs w:val="22"/>
              </w:rPr>
              <w:t>prevention measures are not implemented during the construction phase.</w:t>
            </w:r>
            <w:r w:rsidR="001D7233">
              <w:rPr>
                <w:rFonts w:ascii="Arial" w:hAnsi="Arial" w:cs="Arial"/>
                <w:sz w:val="22"/>
                <w:szCs w:val="22"/>
              </w:rPr>
              <w:t xml:space="preserve">  </w:t>
            </w:r>
            <w:r w:rsidR="001D7233" w:rsidRPr="001D7233">
              <w:rPr>
                <w:rFonts w:ascii="Arial" w:hAnsi="Arial" w:cs="Arial"/>
                <w:sz w:val="22"/>
                <w:szCs w:val="22"/>
              </w:rPr>
              <w:t>The waste water arising from the pool system during its operational phase could have a negative impact on the water quality of the SAC, SPA and Ramsar if not managed appropriately.</w:t>
            </w:r>
          </w:p>
          <w:p w14:paraId="301FC0FD" w14:textId="77777777" w:rsidR="003D781A" w:rsidRDefault="00335066" w:rsidP="003D781A">
            <w:pPr>
              <w:spacing w:line="276" w:lineRule="auto"/>
              <w:jc w:val="both"/>
              <w:rPr>
                <w:rFonts w:ascii="Arial" w:hAnsi="Arial" w:cs="Arial"/>
                <w:sz w:val="22"/>
                <w:szCs w:val="22"/>
              </w:rPr>
            </w:pPr>
          </w:p>
          <w:p w14:paraId="4D3B8912" w14:textId="77777777" w:rsidR="003D781A" w:rsidRDefault="0037319E" w:rsidP="003D781A">
            <w:pPr>
              <w:spacing w:line="276" w:lineRule="auto"/>
              <w:jc w:val="both"/>
              <w:rPr>
                <w:rFonts w:ascii="Arial" w:hAnsi="Arial" w:cs="Arial"/>
                <w:b/>
              </w:rPr>
            </w:pPr>
            <w:r>
              <w:rPr>
                <w:rFonts w:ascii="Arial" w:hAnsi="Arial" w:cs="Arial"/>
                <w:b/>
                <w:sz w:val="22"/>
                <w:szCs w:val="22"/>
              </w:rPr>
              <w:t xml:space="preserve">Would the proposal lead to a likely significant effect on European site integrity? </w:t>
            </w:r>
            <w:r w:rsidRPr="003E03A8">
              <w:rPr>
                <w:rFonts w:ascii="Arial" w:hAnsi="Arial" w:cs="Arial"/>
                <w:sz w:val="22"/>
                <w:szCs w:val="22"/>
              </w:rPr>
              <w:t>YES</w:t>
            </w:r>
          </w:p>
          <w:p w14:paraId="0006453E" w14:textId="77777777" w:rsidR="003D781A" w:rsidRPr="00E7065A" w:rsidRDefault="00335066" w:rsidP="003D781A">
            <w:pPr>
              <w:spacing w:line="276" w:lineRule="auto"/>
              <w:jc w:val="both"/>
              <w:rPr>
                <w:rFonts w:ascii="Arial" w:hAnsi="Arial" w:cs="Arial"/>
              </w:rPr>
            </w:pPr>
          </w:p>
          <w:p w14:paraId="0B9B1CDD" w14:textId="77777777" w:rsidR="003D781A" w:rsidRDefault="0037319E" w:rsidP="003D781A">
            <w:pPr>
              <w:spacing w:line="276" w:lineRule="auto"/>
              <w:jc w:val="both"/>
              <w:rPr>
                <w:rFonts w:ascii="Arial" w:hAnsi="Arial" w:cs="Arial"/>
                <w:sz w:val="22"/>
                <w:szCs w:val="22"/>
              </w:rPr>
            </w:pPr>
            <w:r w:rsidRPr="00E7065A">
              <w:rPr>
                <w:rFonts w:ascii="Arial" w:hAnsi="Arial" w:cs="Arial"/>
                <w:sz w:val="22"/>
                <w:szCs w:val="22"/>
              </w:rPr>
              <w:t>(If yes, continue to Stage 3)</w:t>
            </w:r>
            <w:r>
              <w:rPr>
                <w:rFonts w:ascii="Arial" w:hAnsi="Arial" w:cs="Arial"/>
                <w:sz w:val="22"/>
                <w:szCs w:val="22"/>
              </w:rPr>
              <w:t>.</w:t>
            </w:r>
          </w:p>
          <w:p w14:paraId="58AF0CBF" w14:textId="77777777" w:rsidR="003D781A" w:rsidRPr="00B25729" w:rsidRDefault="00335066" w:rsidP="003D781A">
            <w:pPr>
              <w:spacing w:line="276" w:lineRule="auto"/>
              <w:jc w:val="both"/>
              <w:rPr>
                <w:rFonts w:ascii="Arial" w:hAnsi="Arial" w:cs="Arial"/>
              </w:rPr>
            </w:pPr>
          </w:p>
        </w:tc>
      </w:tr>
      <w:tr w:rsidR="00CB4A01" w14:paraId="28D05B92" w14:textId="77777777" w:rsidTr="00376970">
        <w:tc>
          <w:tcPr>
            <w:tcW w:w="9608" w:type="dxa"/>
            <w:gridSpan w:val="2"/>
            <w:tcBorders>
              <w:top w:val="single" w:sz="12" w:space="0" w:color="0083BE"/>
            </w:tcBorders>
            <w:shd w:val="clear" w:color="auto" w:fill="70AD47" w:themeFill="accent6"/>
          </w:tcPr>
          <w:p w14:paraId="751E5C85" w14:textId="77777777" w:rsidR="003D781A" w:rsidRPr="00B25729" w:rsidRDefault="0037319E" w:rsidP="003D781A">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CB4A01" w14:paraId="5E577AA3" w14:textId="77777777" w:rsidTr="00376970">
        <w:tc>
          <w:tcPr>
            <w:tcW w:w="9608" w:type="dxa"/>
            <w:gridSpan w:val="2"/>
            <w:shd w:val="clear" w:color="auto" w:fill="A8D08D" w:themeFill="accent6" w:themeFillTint="99"/>
          </w:tcPr>
          <w:p w14:paraId="5C55B040" w14:textId="77777777" w:rsidR="003D781A" w:rsidRPr="004717F0" w:rsidRDefault="0037319E" w:rsidP="003D781A">
            <w:pPr>
              <w:spacing w:line="276" w:lineRule="auto"/>
              <w:rPr>
                <w:rFonts w:ascii="Arial" w:hAnsi="Arial" w:cs="Arial"/>
              </w:rPr>
            </w:pPr>
            <w:r>
              <w:rPr>
                <w:rFonts w:ascii="Arial" w:hAnsi="Arial" w:cs="Arial"/>
                <w:sz w:val="22"/>
                <w:szCs w:val="22"/>
              </w:rPr>
              <w:t>Appropriate Assessment under Regulation 63(1) - if there are any potential significant impacts, the applicant must provide evidence showing avoidance and/or mitigation measures to allow an Assessment to be made.  The Applicant must also provide details which demonstrate any long term management, maintenance and funding of any solution.</w:t>
            </w:r>
          </w:p>
        </w:tc>
      </w:tr>
      <w:tr w:rsidR="00CB4A01" w14:paraId="7D1EE875" w14:textId="77777777" w:rsidTr="00E235BE">
        <w:tc>
          <w:tcPr>
            <w:tcW w:w="9608" w:type="dxa"/>
            <w:gridSpan w:val="2"/>
          </w:tcPr>
          <w:p w14:paraId="3C01C620" w14:textId="77777777" w:rsidR="00293351" w:rsidRDefault="00293351" w:rsidP="00293351">
            <w:pPr>
              <w:pStyle w:val="Default"/>
              <w:rPr>
                <w:rFonts w:ascii="Arial" w:hAnsi="Arial" w:cs="Arial"/>
                <w:sz w:val="22"/>
                <w:szCs w:val="22"/>
              </w:rPr>
            </w:pPr>
          </w:p>
          <w:p w14:paraId="601A16AE" w14:textId="2765084D" w:rsidR="00094313" w:rsidRDefault="00471FB5" w:rsidP="00471FB5">
            <w:pPr>
              <w:pStyle w:val="Default"/>
              <w:numPr>
                <w:ilvl w:val="0"/>
                <w:numId w:val="7"/>
              </w:numPr>
              <w:rPr>
                <w:rFonts w:ascii="Arial" w:hAnsi="Arial" w:cs="Arial"/>
                <w:sz w:val="22"/>
                <w:szCs w:val="22"/>
              </w:rPr>
            </w:pPr>
            <w:r>
              <w:rPr>
                <w:rFonts w:ascii="Arial" w:hAnsi="Arial" w:cs="Arial"/>
                <w:sz w:val="22"/>
                <w:szCs w:val="22"/>
              </w:rPr>
              <w:t xml:space="preserve">A Construction Environmental Management Plan </w:t>
            </w:r>
            <w:r w:rsidR="00335066">
              <w:rPr>
                <w:rFonts w:ascii="Arial" w:hAnsi="Arial" w:cs="Arial"/>
                <w:sz w:val="22"/>
                <w:szCs w:val="22"/>
              </w:rPr>
              <w:t xml:space="preserve">(CEMP) </w:t>
            </w:r>
            <w:r>
              <w:rPr>
                <w:rFonts w:ascii="Arial" w:hAnsi="Arial" w:cs="Arial"/>
                <w:sz w:val="22"/>
                <w:szCs w:val="22"/>
              </w:rPr>
              <w:t>and a Management/Maintenance Plan have both bee</w:t>
            </w:r>
            <w:r w:rsidR="00335066">
              <w:rPr>
                <w:rFonts w:ascii="Arial" w:hAnsi="Arial" w:cs="Arial"/>
                <w:sz w:val="22"/>
                <w:szCs w:val="22"/>
              </w:rPr>
              <w:t>n</w:t>
            </w:r>
            <w:r>
              <w:rPr>
                <w:rFonts w:ascii="Arial" w:hAnsi="Arial" w:cs="Arial"/>
                <w:sz w:val="22"/>
                <w:szCs w:val="22"/>
              </w:rPr>
              <w:t xml:space="preserve"> submitted.  These detail suitable </w:t>
            </w:r>
            <w:r w:rsidR="00DF0A80">
              <w:rPr>
                <w:rFonts w:ascii="Arial" w:hAnsi="Arial" w:cs="Arial"/>
                <w:sz w:val="22"/>
                <w:szCs w:val="22"/>
              </w:rPr>
              <w:t xml:space="preserve">protections and management strategies to ensure the swimming pool construction </w:t>
            </w:r>
            <w:r w:rsidR="00335066">
              <w:rPr>
                <w:rFonts w:ascii="Arial" w:hAnsi="Arial" w:cs="Arial"/>
                <w:sz w:val="22"/>
                <w:szCs w:val="22"/>
              </w:rPr>
              <w:t xml:space="preserve">causes no significant impacts </w:t>
            </w:r>
            <w:r w:rsidR="00DF0A80">
              <w:rPr>
                <w:rFonts w:ascii="Arial" w:hAnsi="Arial" w:cs="Arial"/>
                <w:sz w:val="22"/>
                <w:szCs w:val="22"/>
              </w:rPr>
              <w:t>and</w:t>
            </w:r>
            <w:r w:rsidR="00335066">
              <w:rPr>
                <w:rFonts w:ascii="Arial" w:hAnsi="Arial" w:cs="Arial"/>
                <w:sz w:val="22"/>
                <w:szCs w:val="22"/>
              </w:rPr>
              <w:t xml:space="preserve"> the use/management for the</w:t>
            </w:r>
            <w:r w:rsidR="00DF0A80">
              <w:rPr>
                <w:rFonts w:ascii="Arial" w:hAnsi="Arial" w:cs="Arial"/>
                <w:sz w:val="22"/>
                <w:szCs w:val="22"/>
              </w:rPr>
              <w:t xml:space="preserve"> lifetime of the pool will be appropriate.  </w:t>
            </w:r>
            <w:r w:rsidR="00335066">
              <w:rPr>
                <w:rFonts w:ascii="Arial" w:hAnsi="Arial" w:cs="Arial"/>
                <w:sz w:val="22"/>
                <w:szCs w:val="22"/>
              </w:rPr>
              <w:t xml:space="preserve">These will be conditioned with the planning permission.  </w:t>
            </w:r>
          </w:p>
          <w:p w14:paraId="2A2F8C1C" w14:textId="7E13FE92" w:rsidR="00335066" w:rsidRPr="00094313" w:rsidRDefault="00335066" w:rsidP="00335066">
            <w:pPr>
              <w:pStyle w:val="Default"/>
              <w:ind w:left="720"/>
              <w:rPr>
                <w:rFonts w:ascii="Arial" w:hAnsi="Arial" w:cs="Arial"/>
                <w:sz w:val="22"/>
                <w:szCs w:val="22"/>
              </w:rPr>
            </w:pPr>
          </w:p>
        </w:tc>
      </w:tr>
      <w:tr w:rsidR="00CB4A01" w14:paraId="23466993" w14:textId="77777777" w:rsidTr="00376970">
        <w:tc>
          <w:tcPr>
            <w:tcW w:w="9608" w:type="dxa"/>
            <w:gridSpan w:val="2"/>
            <w:tcBorders>
              <w:top w:val="single" w:sz="12" w:space="0" w:color="0083BE"/>
            </w:tcBorders>
            <w:shd w:val="clear" w:color="auto" w:fill="70AD47" w:themeFill="accent6"/>
          </w:tcPr>
          <w:p w14:paraId="25C8CBFD" w14:textId="77777777" w:rsidR="003D781A" w:rsidRPr="00B25729" w:rsidRDefault="0037319E" w:rsidP="003D781A">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 xml:space="preserve">Appropriate Assessment (To be carried out by the Competent Authority (the local planning authority) in liaison with Natural </w:t>
            </w:r>
            <w:smartTag w:uri="urn:schemas-microsoft-com:office:smarttags" w:element="country-region">
              <w:smartTag w:uri="urn:schemas-microsoft-com:office:smarttags" w:element="place">
                <w:r>
                  <w:rPr>
                    <w:rFonts w:ascii="Arial" w:hAnsi="Arial" w:cs="Arial"/>
                    <w:b/>
                    <w:color w:val="FFFFFF"/>
                    <w:sz w:val="22"/>
                    <w:szCs w:val="22"/>
                  </w:rPr>
                  <w:t>England</w:t>
                </w:r>
              </w:smartTag>
            </w:smartTag>
          </w:p>
        </w:tc>
      </w:tr>
      <w:tr w:rsidR="00CB4A01" w14:paraId="278DFA5D" w14:textId="77777777" w:rsidTr="00E235BE">
        <w:tc>
          <w:tcPr>
            <w:tcW w:w="9608" w:type="dxa"/>
            <w:gridSpan w:val="2"/>
          </w:tcPr>
          <w:p w14:paraId="5F4CFCE0" w14:textId="59B29C0E" w:rsidR="003D781A" w:rsidRPr="005F35CA" w:rsidRDefault="0037319E" w:rsidP="00BC7C5B">
            <w:pPr>
              <w:spacing w:line="276" w:lineRule="auto"/>
              <w:rPr>
                <w:rFonts w:ascii="Arial" w:hAnsi="Arial" w:cs="Arial"/>
                <w:sz w:val="22"/>
                <w:szCs w:val="22"/>
              </w:rPr>
            </w:pPr>
            <w:r>
              <w:rPr>
                <w:rFonts w:ascii="Arial" w:hAnsi="Arial" w:cs="Arial"/>
                <w:sz w:val="22"/>
                <w:szCs w:val="22"/>
              </w:rPr>
              <w:lastRenderedPageBreak/>
              <w:t xml:space="preserve">In conclusion, </w:t>
            </w:r>
            <w:r w:rsidRPr="001758E5">
              <w:rPr>
                <w:rFonts w:ascii="Arial" w:hAnsi="Arial" w:cs="Arial"/>
                <w:sz w:val="22"/>
                <w:szCs w:val="22"/>
              </w:rPr>
              <w:t xml:space="preserve">the application will have a likely significant effect </w:t>
            </w:r>
            <w:r>
              <w:rPr>
                <w:rFonts w:ascii="Arial" w:hAnsi="Arial" w:cs="Arial"/>
                <w:sz w:val="22"/>
                <w:szCs w:val="22"/>
              </w:rPr>
              <w:t xml:space="preserve">on the European protected Solent SPA, SAC and Ramsar sites </w:t>
            </w:r>
            <w:r w:rsidRPr="001758E5">
              <w:rPr>
                <w:rFonts w:ascii="Arial" w:hAnsi="Arial" w:cs="Arial"/>
                <w:sz w:val="22"/>
                <w:szCs w:val="22"/>
              </w:rPr>
              <w:t>in the absence of avoidance and mitigation measures</w:t>
            </w:r>
            <w:r>
              <w:rPr>
                <w:rFonts w:ascii="Arial" w:hAnsi="Arial" w:cs="Arial"/>
                <w:sz w:val="22"/>
                <w:szCs w:val="22"/>
              </w:rPr>
              <w:t xml:space="preserve">. </w:t>
            </w:r>
            <w:r w:rsidRPr="001758E5">
              <w:rPr>
                <w:rFonts w:ascii="Arial" w:hAnsi="Arial" w:cs="Arial"/>
                <w:sz w:val="22"/>
                <w:szCs w:val="22"/>
              </w:rPr>
              <w:t xml:space="preserve">The authority has concluded that the adverse effects arising from the proposal </w:t>
            </w:r>
            <w:r>
              <w:rPr>
                <w:rFonts w:ascii="Arial" w:hAnsi="Arial" w:cs="Arial"/>
                <w:sz w:val="22"/>
                <w:szCs w:val="22"/>
              </w:rPr>
              <w:t>can be mitigated. It</w:t>
            </w:r>
            <w:r w:rsidRPr="001758E5">
              <w:rPr>
                <w:rFonts w:ascii="Arial" w:hAnsi="Arial" w:cs="Arial"/>
                <w:sz w:val="22"/>
                <w:szCs w:val="22"/>
              </w:rPr>
              <w:t xml:space="preserve"> can therefore be concluded that there will be no adverse effect on the integrity of the designated sites identified above.</w:t>
            </w:r>
            <w:r>
              <w:rPr>
                <w:rFonts w:ascii="Arial" w:hAnsi="Arial" w:cs="Arial"/>
                <w:sz w:val="22"/>
                <w:szCs w:val="22"/>
              </w:rPr>
              <w:t xml:space="preserve"> T</w:t>
            </w:r>
            <w:r w:rsidRPr="001758E5">
              <w:rPr>
                <w:rFonts w:ascii="Arial" w:hAnsi="Arial" w:cs="Arial"/>
                <w:sz w:val="22"/>
                <w:szCs w:val="22"/>
              </w:rPr>
              <w: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Ramsar site/s is a matter of government policy set out in the National</w:t>
            </w:r>
            <w:r>
              <w:rPr>
                <w:rFonts w:ascii="Arial" w:hAnsi="Arial" w:cs="Arial"/>
                <w:sz w:val="22"/>
                <w:szCs w:val="22"/>
              </w:rPr>
              <w:t xml:space="preserve"> Planning Policy Framework (</w:t>
            </w:r>
            <w:r w:rsidR="000D7D38">
              <w:rPr>
                <w:rFonts w:ascii="Arial" w:hAnsi="Arial" w:cs="Arial"/>
                <w:sz w:val="22"/>
                <w:szCs w:val="22"/>
              </w:rPr>
              <w:t>July</w:t>
            </w:r>
            <w:r>
              <w:rPr>
                <w:rFonts w:ascii="Arial" w:hAnsi="Arial" w:cs="Arial"/>
                <w:sz w:val="22"/>
                <w:szCs w:val="22"/>
              </w:rPr>
              <w:t xml:space="preserve"> 20</w:t>
            </w:r>
            <w:r w:rsidR="000D7D38">
              <w:rPr>
                <w:rFonts w:ascii="Arial" w:hAnsi="Arial" w:cs="Arial"/>
                <w:sz w:val="22"/>
                <w:szCs w:val="22"/>
              </w:rPr>
              <w:t>21</w:t>
            </w:r>
            <w:r>
              <w:rPr>
                <w:rFonts w:ascii="Arial" w:hAnsi="Arial" w:cs="Arial"/>
                <w:sz w:val="22"/>
                <w:szCs w:val="22"/>
              </w:rPr>
              <w:t>).</w:t>
            </w:r>
          </w:p>
        </w:tc>
      </w:tr>
    </w:tbl>
    <w:p w14:paraId="0CCA8539" w14:textId="77777777" w:rsidR="001071FC" w:rsidRDefault="00335066" w:rsidP="000A6BF4">
      <w:pPr>
        <w:spacing w:line="276" w:lineRule="auto"/>
      </w:pPr>
    </w:p>
    <w:sectPr w:rsidR="001071FC"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C34A3"/>
    <w:multiLevelType w:val="hybridMultilevel"/>
    <w:tmpl w:val="34867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475F3D"/>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3C4035C"/>
    <w:multiLevelType w:val="hybridMultilevel"/>
    <w:tmpl w:val="6F326F0A"/>
    <w:lvl w:ilvl="0" w:tplc="65922BC2">
      <w:start w:val="1"/>
      <w:numFmt w:val="lowerLetter"/>
      <w:lvlText w:val="%1)"/>
      <w:lvlJc w:val="left"/>
      <w:pPr>
        <w:ind w:left="720" w:hanging="360"/>
      </w:pPr>
    </w:lvl>
    <w:lvl w:ilvl="1" w:tplc="0DE0C088" w:tentative="1">
      <w:start w:val="1"/>
      <w:numFmt w:val="lowerLetter"/>
      <w:lvlText w:val="%2."/>
      <w:lvlJc w:val="left"/>
      <w:pPr>
        <w:ind w:left="1440" w:hanging="360"/>
      </w:pPr>
    </w:lvl>
    <w:lvl w:ilvl="2" w:tplc="B4EE9714" w:tentative="1">
      <w:start w:val="1"/>
      <w:numFmt w:val="lowerRoman"/>
      <w:lvlText w:val="%3."/>
      <w:lvlJc w:val="right"/>
      <w:pPr>
        <w:ind w:left="2160" w:hanging="180"/>
      </w:pPr>
    </w:lvl>
    <w:lvl w:ilvl="3" w:tplc="57AE2162" w:tentative="1">
      <w:start w:val="1"/>
      <w:numFmt w:val="decimal"/>
      <w:lvlText w:val="%4."/>
      <w:lvlJc w:val="left"/>
      <w:pPr>
        <w:ind w:left="2880" w:hanging="360"/>
      </w:pPr>
    </w:lvl>
    <w:lvl w:ilvl="4" w:tplc="1A9C424A" w:tentative="1">
      <w:start w:val="1"/>
      <w:numFmt w:val="lowerLetter"/>
      <w:lvlText w:val="%5."/>
      <w:lvlJc w:val="left"/>
      <w:pPr>
        <w:ind w:left="3600" w:hanging="360"/>
      </w:pPr>
    </w:lvl>
    <w:lvl w:ilvl="5" w:tplc="A4B07504" w:tentative="1">
      <w:start w:val="1"/>
      <w:numFmt w:val="lowerRoman"/>
      <w:lvlText w:val="%6."/>
      <w:lvlJc w:val="right"/>
      <w:pPr>
        <w:ind w:left="4320" w:hanging="180"/>
      </w:pPr>
    </w:lvl>
    <w:lvl w:ilvl="6" w:tplc="ADA2AD8E" w:tentative="1">
      <w:start w:val="1"/>
      <w:numFmt w:val="decimal"/>
      <w:lvlText w:val="%7."/>
      <w:lvlJc w:val="left"/>
      <w:pPr>
        <w:ind w:left="5040" w:hanging="360"/>
      </w:pPr>
    </w:lvl>
    <w:lvl w:ilvl="7" w:tplc="90E8BAF8" w:tentative="1">
      <w:start w:val="1"/>
      <w:numFmt w:val="lowerLetter"/>
      <w:lvlText w:val="%8."/>
      <w:lvlJc w:val="left"/>
      <w:pPr>
        <w:ind w:left="5760" w:hanging="360"/>
      </w:pPr>
    </w:lvl>
    <w:lvl w:ilvl="8" w:tplc="58D8B1CA" w:tentative="1">
      <w:start w:val="1"/>
      <w:numFmt w:val="lowerRoman"/>
      <w:lvlText w:val="%9."/>
      <w:lvlJc w:val="right"/>
      <w:pPr>
        <w:ind w:left="6480" w:hanging="180"/>
      </w:pPr>
    </w:lvl>
  </w:abstractNum>
  <w:abstractNum w:abstractNumId="3" w15:restartNumberingAfterBreak="0">
    <w:nsid w:val="5D2C1F14"/>
    <w:multiLevelType w:val="hybridMultilevel"/>
    <w:tmpl w:val="D3724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D56499"/>
    <w:multiLevelType w:val="hybridMultilevel"/>
    <w:tmpl w:val="9DDA551E"/>
    <w:lvl w:ilvl="0" w:tplc="62467D30">
      <w:start w:val="1"/>
      <w:numFmt w:val="decimal"/>
      <w:lvlText w:val="4.%1"/>
      <w:lvlJc w:val="left"/>
      <w:pPr>
        <w:ind w:left="720" w:hanging="360"/>
      </w:pPr>
      <w:rPr>
        <w:rFonts w:hint="default"/>
        <w:sz w:val="22"/>
        <w:szCs w:val="22"/>
      </w:rPr>
    </w:lvl>
    <w:lvl w:ilvl="1" w:tplc="140EA818" w:tentative="1">
      <w:start w:val="1"/>
      <w:numFmt w:val="lowerLetter"/>
      <w:lvlText w:val="%2."/>
      <w:lvlJc w:val="left"/>
      <w:pPr>
        <w:ind w:left="1440" w:hanging="360"/>
      </w:pPr>
    </w:lvl>
    <w:lvl w:ilvl="2" w:tplc="47480A20">
      <w:start w:val="1"/>
      <w:numFmt w:val="lowerRoman"/>
      <w:lvlText w:val="%3."/>
      <w:lvlJc w:val="right"/>
      <w:pPr>
        <w:ind w:left="2160" w:hanging="180"/>
      </w:pPr>
    </w:lvl>
    <w:lvl w:ilvl="3" w:tplc="D35C2978" w:tentative="1">
      <w:start w:val="1"/>
      <w:numFmt w:val="decimal"/>
      <w:lvlText w:val="%4."/>
      <w:lvlJc w:val="left"/>
      <w:pPr>
        <w:ind w:left="2880" w:hanging="360"/>
      </w:pPr>
    </w:lvl>
    <w:lvl w:ilvl="4" w:tplc="6ED0B57C" w:tentative="1">
      <w:start w:val="1"/>
      <w:numFmt w:val="lowerLetter"/>
      <w:lvlText w:val="%5."/>
      <w:lvlJc w:val="left"/>
      <w:pPr>
        <w:ind w:left="3600" w:hanging="360"/>
      </w:pPr>
    </w:lvl>
    <w:lvl w:ilvl="5" w:tplc="08E69BB2" w:tentative="1">
      <w:start w:val="1"/>
      <w:numFmt w:val="lowerRoman"/>
      <w:lvlText w:val="%6."/>
      <w:lvlJc w:val="right"/>
      <w:pPr>
        <w:ind w:left="4320" w:hanging="180"/>
      </w:pPr>
    </w:lvl>
    <w:lvl w:ilvl="6" w:tplc="8AA8CB9C" w:tentative="1">
      <w:start w:val="1"/>
      <w:numFmt w:val="decimal"/>
      <w:lvlText w:val="%7."/>
      <w:lvlJc w:val="left"/>
      <w:pPr>
        <w:ind w:left="5040" w:hanging="360"/>
      </w:pPr>
    </w:lvl>
    <w:lvl w:ilvl="7" w:tplc="DE24BB42" w:tentative="1">
      <w:start w:val="1"/>
      <w:numFmt w:val="lowerLetter"/>
      <w:lvlText w:val="%8."/>
      <w:lvlJc w:val="left"/>
      <w:pPr>
        <w:ind w:left="5760" w:hanging="360"/>
      </w:pPr>
    </w:lvl>
    <w:lvl w:ilvl="8" w:tplc="7BA4A940" w:tentative="1">
      <w:start w:val="1"/>
      <w:numFmt w:val="lowerRoman"/>
      <w:lvlText w:val="%9."/>
      <w:lvlJc w:val="right"/>
      <w:pPr>
        <w:ind w:left="6480" w:hanging="180"/>
      </w:pPr>
    </w:lvl>
  </w:abstractNum>
  <w:abstractNum w:abstractNumId="5" w15:restartNumberingAfterBreak="0">
    <w:nsid w:val="7B8270D8"/>
    <w:multiLevelType w:val="hybridMultilevel"/>
    <w:tmpl w:val="D7C65186"/>
    <w:lvl w:ilvl="0" w:tplc="795C38F8">
      <w:start w:val="1"/>
      <w:numFmt w:val="bullet"/>
      <w:lvlText w:val=""/>
      <w:lvlJc w:val="left"/>
      <w:pPr>
        <w:ind w:left="720" w:hanging="360"/>
      </w:pPr>
      <w:rPr>
        <w:rFonts w:ascii="Wingdings" w:hAnsi="Wingdings" w:hint="default"/>
        <w:color w:val="000000"/>
      </w:rPr>
    </w:lvl>
    <w:lvl w:ilvl="1" w:tplc="099E723C" w:tentative="1">
      <w:start w:val="1"/>
      <w:numFmt w:val="bullet"/>
      <w:lvlText w:val="o"/>
      <w:lvlJc w:val="left"/>
      <w:pPr>
        <w:ind w:left="1440" w:hanging="360"/>
      </w:pPr>
      <w:rPr>
        <w:rFonts w:ascii="Courier New" w:hAnsi="Courier New" w:hint="default"/>
      </w:rPr>
    </w:lvl>
    <w:lvl w:ilvl="2" w:tplc="07D6058C" w:tentative="1">
      <w:start w:val="1"/>
      <w:numFmt w:val="bullet"/>
      <w:lvlText w:val=""/>
      <w:lvlJc w:val="left"/>
      <w:pPr>
        <w:ind w:left="2160" w:hanging="360"/>
      </w:pPr>
      <w:rPr>
        <w:rFonts w:ascii="Wingdings" w:hAnsi="Wingdings" w:hint="default"/>
      </w:rPr>
    </w:lvl>
    <w:lvl w:ilvl="3" w:tplc="2676C2DA" w:tentative="1">
      <w:start w:val="1"/>
      <w:numFmt w:val="bullet"/>
      <w:lvlText w:val=""/>
      <w:lvlJc w:val="left"/>
      <w:pPr>
        <w:ind w:left="2880" w:hanging="360"/>
      </w:pPr>
      <w:rPr>
        <w:rFonts w:ascii="Symbol" w:hAnsi="Symbol" w:hint="default"/>
      </w:rPr>
    </w:lvl>
    <w:lvl w:ilvl="4" w:tplc="DA48BA3E" w:tentative="1">
      <w:start w:val="1"/>
      <w:numFmt w:val="bullet"/>
      <w:lvlText w:val="o"/>
      <w:lvlJc w:val="left"/>
      <w:pPr>
        <w:ind w:left="3600" w:hanging="360"/>
      </w:pPr>
      <w:rPr>
        <w:rFonts w:ascii="Courier New" w:hAnsi="Courier New" w:hint="default"/>
      </w:rPr>
    </w:lvl>
    <w:lvl w:ilvl="5" w:tplc="53E63244" w:tentative="1">
      <w:start w:val="1"/>
      <w:numFmt w:val="bullet"/>
      <w:lvlText w:val=""/>
      <w:lvlJc w:val="left"/>
      <w:pPr>
        <w:ind w:left="4320" w:hanging="360"/>
      </w:pPr>
      <w:rPr>
        <w:rFonts w:ascii="Wingdings" w:hAnsi="Wingdings" w:hint="default"/>
      </w:rPr>
    </w:lvl>
    <w:lvl w:ilvl="6" w:tplc="E296528C" w:tentative="1">
      <w:start w:val="1"/>
      <w:numFmt w:val="bullet"/>
      <w:lvlText w:val=""/>
      <w:lvlJc w:val="left"/>
      <w:pPr>
        <w:ind w:left="5040" w:hanging="360"/>
      </w:pPr>
      <w:rPr>
        <w:rFonts w:ascii="Symbol" w:hAnsi="Symbol" w:hint="default"/>
      </w:rPr>
    </w:lvl>
    <w:lvl w:ilvl="7" w:tplc="3B0E0CE8" w:tentative="1">
      <w:start w:val="1"/>
      <w:numFmt w:val="bullet"/>
      <w:lvlText w:val="o"/>
      <w:lvlJc w:val="left"/>
      <w:pPr>
        <w:ind w:left="5760" w:hanging="360"/>
      </w:pPr>
      <w:rPr>
        <w:rFonts w:ascii="Courier New" w:hAnsi="Courier New" w:hint="default"/>
      </w:rPr>
    </w:lvl>
    <w:lvl w:ilvl="8" w:tplc="6B96E66E" w:tentative="1">
      <w:start w:val="1"/>
      <w:numFmt w:val="bullet"/>
      <w:lvlText w:val=""/>
      <w:lvlJc w:val="left"/>
      <w:pPr>
        <w:ind w:left="6480" w:hanging="360"/>
      </w:pPr>
      <w:rPr>
        <w:rFonts w:ascii="Wingdings" w:hAnsi="Wingdings" w:hint="default"/>
      </w:rPr>
    </w:lvl>
  </w:abstractNum>
  <w:abstractNum w:abstractNumId="6" w15:restartNumberingAfterBreak="0">
    <w:nsid w:val="7DBD42F7"/>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39848478">
    <w:abstractNumId w:val="5"/>
  </w:num>
  <w:num w:numId="2" w16cid:durableId="106320758">
    <w:abstractNumId w:val="4"/>
  </w:num>
  <w:num w:numId="3" w16cid:durableId="2085451595">
    <w:abstractNumId w:val="2"/>
  </w:num>
  <w:num w:numId="4" w16cid:durableId="1646425225">
    <w:abstractNumId w:val="1"/>
  </w:num>
  <w:num w:numId="5" w16cid:durableId="1268350160">
    <w:abstractNumId w:val="6"/>
  </w:num>
  <w:num w:numId="6" w16cid:durableId="628129603">
    <w:abstractNumId w:val="0"/>
  </w:num>
  <w:num w:numId="7" w16cid:durableId="9144370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A01"/>
    <w:rsid w:val="00006DFB"/>
    <w:rsid w:val="000266EE"/>
    <w:rsid w:val="00051BAC"/>
    <w:rsid w:val="0005265F"/>
    <w:rsid w:val="00060591"/>
    <w:rsid w:val="000736A9"/>
    <w:rsid w:val="00094313"/>
    <w:rsid w:val="000B3C99"/>
    <w:rsid w:val="000D7D38"/>
    <w:rsid w:val="000F668A"/>
    <w:rsid w:val="00122BAB"/>
    <w:rsid w:val="00152D36"/>
    <w:rsid w:val="001D64D4"/>
    <w:rsid w:val="001D7233"/>
    <w:rsid w:val="001F0704"/>
    <w:rsid w:val="00226211"/>
    <w:rsid w:val="00234791"/>
    <w:rsid w:val="002511CA"/>
    <w:rsid w:val="00293351"/>
    <w:rsid w:val="002A0DA1"/>
    <w:rsid w:val="002B0E34"/>
    <w:rsid w:val="002B6BF9"/>
    <w:rsid w:val="002D7049"/>
    <w:rsid w:val="002E4B2B"/>
    <w:rsid w:val="002E7E92"/>
    <w:rsid w:val="002F4700"/>
    <w:rsid w:val="00307B2A"/>
    <w:rsid w:val="0031060F"/>
    <w:rsid w:val="00311E07"/>
    <w:rsid w:val="003131DF"/>
    <w:rsid w:val="00333E36"/>
    <w:rsid w:val="00335066"/>
    <w:rsid w:val="00335FB8"/>
    <w:rsid w:val="00346695"/>
    <w:rsid w:val="00350CA9"/>
    <w:rsid w:val="00355862"/>
    <w:rsid w:val="0036707A"/>
    <w:rsid w:val="0037319E"/>
    <w:rsid w:val="00386C6F"/>
    <w:rsid w:val="0039105F"/>
    <w:rsid w:val="003C4BC9"/>
    <w:rsid w:val="00453880"/>
    <w:rsid w:val="004660E0"/>
    <w:rsid w:val="00467330"/>
    <w:rsid w:val="00471FB5"/>
    <w:rsid w:val="004906C8"/>
    <w:rsid w:val="004C431F"/>
    <w:rsid w:val="004E26C2"/>
    <w:rsid w:val="00505EC0"/>
    <w:rsid w:val="00527CE2"/>
    <w:rsid w:val="00546795"/>
    <w:rsid w:val="005565A7"/>
    <w:rsid w:val="005D2382"/>
    <w:rsid w:val="005E30B9"/>
    <w:rsid w:val="005F0B88"/>
    <w:rsid w:val="005F547B"/>
    <w:rsid w:val="00695479"/>
    <w:rsid w:val="007059D3"/>
    <w:rsid w:val="00706F4F"/>
    <w:rsid w:val="007B2759"/>
    <w:rsid w:val="007C016E"/>
    <w:rsid w:val="007C7695"/>
    <w:rsid w:val="007E616E"/>
    <w:rsid w:val="00832E22"/>
    <w:rsid w:val="00860C5F"/>
    <w:rsid w:val="00861A97"/>
    <w:rsid w:val="00890171"/>
    <w:rsid w:val="008E1569"/>
    <w:rsid w:val="00966B6C"/>
    <w:rsid w:val="009A2E27"/>
    <w:rsid w:val="009A6CBE"/>
    <w:rsid w:val="00A657A5"/>
    <w:rsid w:val="00A802CC"/>
    <w:rsid w:val="00A8642D"/>
    <w:rsid w:val="00A95B5F"/>
    <w:rsid w:val="00A96482"/>
    <w:rsid w:val="00AA0CEC"/>
    <w:rsid w:val="00AB2488"/>
    <w:rsid w:val="00AC24EF"/>
    <w:rsid w:val="00AC4872"/>
    <w:rsid w:val="00AD1E6B"/>
    <w:rsid w:val="00B80941"/>
    <w:rsid w:val="00BB7C47"/>
    <w:rsid w:val="00C979DF"/>
    <w:rsid w:val="00CB4A01"/>
    <w:rsid w:val="00CD2DB9"/>
    <w:rsid w:val="00CF3B23"/>
    <w:rsid w:val="00CF632A"/>
    <w:rsid w:val="00D06508"/>
    <w:rsid w:val="00D87C99"/>
    <w:rsid w:val="00DF0A80"/>
    <w:rsid w:val="00E10CD1"/>
    <w:rsid w:val="00E46FD9"/>
    <w:rsid w:val="00E5039F"/>
    <w:rsid w:val="00F83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5F03030"/>
  <w15:docId w15:val="{E5A00829-A486-48BB-A80E-0BB1E5D89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paragraph" w:styleId="NoSpacing">
    <w:name w:val="No Spacing"/>
    <w:uiPriority w:val="1"/>
    <w:qFormat/>
    <w:rsid w:val="00A53022"/>
    <w:rPr>
      <w:rFonts w:ascii="Times New Roman" w:hAnsi="Times New Roman"/>
      <w:sz w:val="24"/>
      <w:szCs w:val="24"/>
    </w:rPr>
  </w:style>
  <w:style w:type="paragraph" w:customStyle="1" w:styleId="DefaultText">
    <w:name w:val="Default Text"/>
    <w:basedOn w:val="Normal"/>
    <w:rsid w:val="00241DC7"/>
    <w:pPr>
      <w:overflowPunct w:val="0"/>
      <w:autoSpaceDE w:val="0"/>
      <w:autoSpaceDN w:val="0"/>
      <w:adjustRightInd w:val="0"/>
    </w:pPr>
    <w:rPr>
      <w:rFonts w:ascii="Arial" w:hAnsi="Arial"/>
      <w:szCs w:val="20"/>
      <w:lang w:val="en-US"/>
    </w:rPr>
  </w:style>
  <w:style w:type="paragraph" w:customStyle="1" w:styleId="Default">
    <w:name w:val="Default"/>
    <w:rsid w:val="005D2382"/>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3</Pages>
  <Words>1015</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creator>David Hayward</dc:creator>
  <cp:lastModifiedBy>Morris, Rachael</cp:lastModifiedBy>
  <cp:revision>83</cp:revision>
  <cp:lastPrinted>2018-06-13T11:32:00Z</cp:lastPrinted>
  <dcterms:created xsi:type="dcterms:W3CDTF">2021-07-14T15:14:00Z</dcterms:created>
  <dcterms:modified xsi:type="dcterms:W3CDTF">2023-02-28T13:24:00Z</dcterms:modified>
</cp:coreProperties>
</file>