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FAFD1" w14:textId="124E5DF9" w:rsidR="00BC0044" w:rsidRDefault="00E93CF6" w:rsidP="00BC0044">
      <w:pPr>
        <w:spacing w:after="0"/>
        <w:rPr>
          <w:b/>
        </w:rPr>
      </w:pPr>
      <w:r>
        <w:rPr>
          <w:b/>
        </w:rPr>
        <w:t>F</w:t>
      </w:r>
      <w:r w:rsidR="00BC0044">
        <w:rPr>
          <w:b/>
        </w:rPr>
        <w:t>/2</w:t>
      </w:r>
      <w:r>
        <w:rPr>
          <w:b/>
        </w:rPr>
        <w:t>2</w:t>
      </w:r>
      <w:r w:rsidR="00BC0044">
        <w:rPr>
          <w:b/>
        </w:rPr>
        <w:t>/9</w:t>
      </w:r>
      <w:r>
        <w:rPr>
          <w:b/>
        </w:rPr>
        <w:t>3970 Thorneydown Farm, Moorhill Road</w:t>
      </w:r>
    </w:p>
    <w:p w14:paraId="1B0A7DC6" w14:textId="77777777" w:rsidR="00EA028D" w:rsidRDefault="00EA028D" w:rsidP="00BC0044">
      <w:pPr>
        <w:spacing w:after="0"/>
        <w:rPr>
          <w:b/>
        </w:rPr>
      </w:pPr>
    </w:p>
    <w:p w14:paraId="6377D0FA" w14:textId="7A4DF059" w:rsidR="004B5780" w:rsidRDefault="004B5780" w:rsidP="00BC0044">
      <w:pPr>
        <w:spacing w:after="0"/>
        <w:rPr>
          <w:b/>
        </w:rPr>
      </w:pPr>
      <w:r>
        <w:rPr>
          <w:b/>
        </w:rPr>
        <w:t xml:space="preserve">Change of use of land for the siting of touring caravans, motorhomes and tents including </w:t>
      </w:r>
      <w:r w:rsidR="00F7054C">
        <w:rPr>
          <w:b/>
        </w:rPr>
        <w:t>a small amenity block and the terracing of the site to accommodate roads, parking and pitches (where appropriate)</w:t>
      </w:r>
    </w:p>
    <w:p w14:paraId="60295193" w14:textId="2C2B5AAE" w:rsidR="00BC0044" w:rsidRDefault="00BC0044" w:rsidP="00BC0044">
      <w:pPr>
        <w:spacing w:after="0"/>
        <w:rPr>
          <w:b/>
        </w:rPr>
      </w:pPr>
    </w:p>
    <w:p w14:paraId="3B4D629E" w14:textId="687958BE" w:rsidR="00BC0044" w:rsidRDefault="00BC0044" w:rsidP="00BC0044">
      <w:pPr>
        <w:spacing w:after="0"/>
        <w:rPr>
          <w:b/>
        </w:rPr>
      </w:pPr>
      <w:r w:rsidRPr="00F67403">
        <w:rPr>
          <w:b/>
        </w:rPr>
        <w:t xml:space="preserve">Planning Policy Comments </w:t>
      </w:r>
      <w:r w:rsidR="004B5780">
        <w:rPr>
          <w:b/>
        </w:rPr>
        <w:t>11</w:t>
      </w:r>
      <w:r w:rsidR="00DF07DE">
        <w:rPr>
          <w:b/>
        </w:rPr>
        <w:t>/</w:t>
      </w:r>
      <w:r w:rsidR="004B5780">
        <w:rPr>
          <w:b/>
        </w:rPr>
        <w:t>4</w:t>
      </w:r>
      <w:r>
        <w:rPr>
          <w:b/>
        </w:rPr>
        <w:t>/23</w:t>
      </w:r>
    </w:p>
    <w:p w14:paraId="3463DD1B" w14:textId="77777777" w:rsidR="00BC0044" w:rsidRDefault="00BC0044" w:rsidP="00BC0044">
      <w:pPr>
        <w:rPr>
          <w:b/>
          <w:bCs/>
          <w:u w:val="single"/>
        </w:rPr>
      </w:pPr>
    </w:p>
    <w:p w14:paraId="4BB68F9C" w14:textId="7C87CDA6" w:rsidR="00BC0044" w:rsidRDefault="00BC0044" w:rsidP="00195B54">
      <w:pPr>
        <w:jc w:val="left"/>
      </w:pPr>
      <w:r>
        <w:t xml:space="preserve">The Eastleigh Borough Local Plan 2016-2036 was adopted in April 2022. </w:t>
      </w:r>
      <w:r w:rsidRPr="00F67403">
        <w:t>This document now forms the planning policy framework for the borough until 2036.</w:t>
      </w:r>
    </w:p>
    <w:p w14:paraId="00E94668" w14:textId="5A9BD43E" w:rsidR="00EA028D" w:rsidRPr="00D818A1" w:rsidRDefault="00F74724" w:rsidP="00195B54">
      <w:pPr>
        <w:jc w:val="left"/>
        <w:rPr>
          <w:u w:val="single"/>
        </w:rPr>
      </w:pPr>
      <w:r>
        <w:rPr>
          <w:u w:val="single"/>
        </w:rPr>
        <w:t>Existing site designations</w:t>
      </w:r>
    </w:p>
    <w:p w14:paraId="11AAD5DF" w14:textId="1CE0F002" w:rsidR="00A20116" w:rsidRDefault="00D818A1" w:rsidP="00D818A1">
      <w:pPr>
        <w:jc w:val="left"/>
      </w:pPr>
      <w:r>
        <w:t xml:space="preserve">Thorneydown Farm </w:t>
      </w:r>
      <w:r>
        <w:t xml:space="preserve">is outside the urban edge and identified as countryside on the Policies Map. The site </w:t>
      </w:r>
      <w:r w:rsidR="00D17D4E">
        <w:t xml:space="preserve">is </w:t>
      </w:r>
      <w:r>
        <w:t xml:space="preserve">within the </w:t>
      </w:r>
      <w:r w:rsidR="002815D9">
        <w:t>settlement</w:t>
      </w:r>
      <w:r>
        <w:t xml:space="preserve"> gap separating West End, Hedge End and Southampton</w:t>
      </w:r>
      <w:r w:rsidR="0076407D">
        <w:t>.</w:t>
      </w:r>
      <w:r w:rsidR="0076407D" w:rsidRPr="0076407D">
        <w:t xml:space="preserve"> </w:t>
      </w:r>
      <w:r w:rsidR="0076407D">
        <w:t>Poli</w:t>
      </w:r>
      <w:r w:rsidR="0076407D">
        <w:t>cies</w:t>
      </w:r>
      <w:r w:rsidR="0076407D">
        <w:t xml:space="preserve"> S5 </w:t>
      </w:r>
      <w:r w:rsidR="0076407D">
        <w:t xml:space="preserve">and S6 </w:t>
      </w:r>
      <w:r w:rsidR="0076407D">
        <w:t>in the adopted Local Plan appl</w:t>
      </w:r>
      <w:r w:rsidR="0076407D">
        <w:t>y</w:t>
      </w:r>
      <w:r w:rsidR="0076407D">
        <w:t xml:space="preserve"> to any proposed development on this site</w:t>
      </w:r>
      <w:r>
        <w:t xml:space="preserve">. </w:t>
      </w:r>
      <w:r w:rsidR="001666BC">
        <w:t xml:space="preserve">In addition the site is in an area </w:t>
      </w:r>
      <w:r w:rsidR="006A468E">
        <w:t>safeguarded for minerals and waste in the Hampshire Minerals and Waste plan</w:t>
      </w:r>
      <w:r w:rsidR="0093374C">
        <w:t xml:space="preserve"> (where development should not sterilise </w:t>
      </w:r>
      <w:r w:rsidR="00AD2F3E">
        <w:t>these resources</w:t>
      </w:r>
      <w:r w:rsidR="0093374C">
        <w:t>)</w:t>
      </w:r>
      <w:r w:rsidR="006A468E">
        <w:t xml:space="preserve">. </w:t>
      </w:r>
    </w:p>
    <w:p w14:paraId="4034A7DD" w14:textId="7ED6AAA7" w:rsidR="00A20116" w:rsidRPr="00173139" w:rsidRDefault="00F74724" w:rsidP="00D818A1">
      <w:pPr>
        <w:jc w:val="left"/>
        <w:rPr>
          <w:u w:val="single"/>
        </w:rPr>
      </w:pPr>
      <w:r w:rsidRPr="00173139">
        <w:rPr>
          <w:u w:val="single"/>
        </w:rPr>
        <w:t>Countryside and Gap</w:t>
      </w:r>
      <w:r w:rsidR="00961071">
        <w:rPr>
          <w:u w:val="single"/>
        </w:rPr>
        <w:t xml:space="preserve"> designations</w:t>
      </w:r>
    </w:p>
    <w:p w14:paraId="774503F9" w14:textId="50F8D277" w:rsidR="00994678" w:rsidRDefault="00D818A1" w:rsidP="00994678">
      <w:pPr>
        <w:jc w:val="left"/>
      </w:pPr>
      <w:r>
        <w:t xml:space="preserve">Policy S5(1) sets out the uses appropriate in the countryside and S5(2) provides criteria for new development in these uses. Appropriate uses </w:t>
      </w:r>
      <w:r w:rsidR="00883978">
        <w:t xml:space="preserve">in </w:t>
      </w:r>
      <w:r w:rsidR="00883978">
        <w:t>policy S5(1)</w:t>
      </w:r>
      <w:r w:rsidR="00883978">
        <w:t xml:space="preserve"> </w:t>
      </w:r>
      <w:r>
        <w:t xml:space="preserve">include </w:t>
      </w:r>
      <w:r w:rsidR="00D15160">
        <w:t>outdoor recreation and open spaces</w:t>
      </w:r>
      <w:r w:rsidR="00D15160">
        <w:t xml:space="preserve">; and </w:t>
      </w:r>
      <w:r w:rsidR="000F65E2">
        <w:t>community, tourist or visitor uses through the re-use of buildings</w:t>
      </w:r>
      <w:r w:rsidR="007A6236">
        <w:t>.</w:t>
      </w:r>
      <w:r w:rsidR="00772D2E">
        <w:t xml:space="preserve"> </w:t>
      </w:r>
      <w:r w:rsidR="00D15160">
        <w:t xml:space="preserve">The </w:t>
      </w:r>
      <w:r w:rsidR="000B26BF">
        <w:t>use of</w:t>
      </w:r>
      <w:r w:rsidR="00194BC1">
        <w:t xml:space="preserve"> </w:t>
      </w:r>
      <w:r w:rsidR="00511319">
        <w:t>the site for a touring caravan site</w:t>
      </w:r>
      <w:r w:rsidR="00BE3041">
        <w:t xml:space="preserve"> and </w:t>
      </w:r>
      <w:r w:rsidR="009C1853">
        <w:t xml:space="preserve">for </w:t>
      </w:r>
      <w:r w:rsidR="00BE3041">
        <w:t>motorhomes and tents</w:t>
      </w:r>
      <w:r w:rsidR="00511319">
        <w:t xml:space="preserve"> is considered a tourism use, not a recreational use and therefore </w:t>
      </w:r>
      <w:r w:rsidR="00994678">
        <w:t xml:space="preserve">does not fall within the appropriate uses </w:t>
      </w:r>
      <w:r w:rsidR="00D27229">
        <w:t xml:space="preserve">stated </w:t>
      </w:r>
      <w:r w:rsidR="00994678">
        <w:t xml:space="preserve">in policy S5. </w:t>
      </w:r>
    </w:p>
    <w:p w14:paraId="3E03A850" w14:textId="28DCF48B" w:rsidR="004E0396" w:rsidRDefault="00DE1F66" w:rsidP="00994678">
      <w:pPr>
        <w:jc w:val="left"/>
      </w:pPr>
      <w:r>
        <w:t xml:space="preserve">Policy S5(2) provides </w:t>
      </w:r>
      <w:r w:rsidR="00A03633">
        <w:t xml:space="preserve">further </w:t>
      </w:r>
      <w:r>
        <w:t>detailed criteria for development in the countryside including avoiding adverse impact on the</w:t>
      </w:r>
      <w:r w:rsidR="00BA3A8A">
        <w:t xml:space="preserve"> rural and landscape</w:t>
      </w:r>
      <w:r>
        <w:t xml:space="preserve"> character</w:t>
      </w:r>
      <w:r w:rsidR="00BA3A8A">
        <w:t xml:space="preserve"> of the area. </w:t>
      </w:r>
      <w:r w:rsidR="00EA4C32">
        <w:t xml:space="preserve">This is </w:t>
      </w:r>
      <w:r w:rsidR="00066271">
        <w:t xml:space="preserve">in accordance with </w:t>
      </w:r>
      <w:r w:rsidR="00EA4C32">
        <w:t xml:space="preserve">national policy in the </w:t>
      </w:r>
      <w:r w:rsidR="00066271">
        <w:t>National Planning Policy Framework, paragraph 84</w:t>
      </w:r>
      <w:r w:rsidR="002750F0">
        <w:t xml:space="preserve"> (c)</w:t>
      </w:r>
      <w:r w:rsidR="00EA4C32">
        <w:t xml:space="preserve">. This </w:t>
      </w:r>
      <w:r w:rsidR="00066271">
        <w:t>states that ‘planning policies and decisions should enable… sustainable rural tourism and le</w:t>
      </w:r>
      <w:r w:rsidR="000F27B7">
        <w:t>isure</w:t>
      </w:r>
      <w:r w:rsidR="00066271">
        <w:t xml:space="preserve"> developments which respects the character of the countryside</w:t>
      </w:r>
      <w:r w:rsidR="008E2A4A">
        <w:t>.’</w:t>
      </w:r>
      <w:r w:rsidR="00EA4C32" w:rsidRPr="00EA4C32">
        <w:t xml:space="preserve"> </w:t>
      </w:r>
      <w:r w:rsidR="00EA4C32">
        <w:t xml:space="preserve">This is further strengthened in the policy text for the protection of settlement gaps, </w:t>
      </w:r>
      <w:r w:rsidR="000E233F">
        <w:t xml:space="preserve">policy </w:t>
      </w:r>
      <w:r w:rsidR="00EA4C32">
        <w:t>S6</w:t>
      </w:r>
      <w:r w:rsidR="00E91FBE">
        <w:t xml:space="preserve"> in the adopted Local Plan</w:t>
      </w:r>
      <w:r w:rsidR="00EA4C32">
        <w:t>.</w:t>
      </w:r>
    </w:p>
    <w:p w14:paraId="2E0D7A4E" w14:textId="77777777" w:rsidR="004152AE" w:rsidRDefault="004E0396" w:rsidP="00967BAA">
      <w:pPr>
        <w:jc w:val="left"/>
      </w:pPr>
      <w:r>
        <w:t xml:space="preserve">As part of the preparation of the Local Plan, </w:t>
      </w:r>
      <w:r w:rsidR="007E7C45">
        <w:t xml:space="preserve">the borough’s settlement </w:t>
      </w:r>
      <w:r>
        <w:t>gaps were reassessed to consider wh</w:t>
      </w:r>
      <w:r w:rsidR="00704617">
        <w:t>a</w:t>
      </w:r>
      <w:r>
        <w:t>t changes were required to exclude land that did not meet the function of gaps, w</w:t>
      </w:r>
      <w:r w:rsidR="005069A2">
        <w:t>as</w:t>
      </w:r>
      <w:r>
        <w:t xml:space="preserve"> already developed or had planning permission. </w:t>
      </w:r>
      <w:r w:rsidR="00120F63">
        <w:t>Th</w:t>
      </w:r>
      <w:r w:rsidR="00EC6EB9">
        <w:t>is</w:t>
      </w:r>
      <w:r w:rsidR="00120F63">
        <w:t xml:space="preserve"> site is within area C8 </w:t>
      </w:r>
      <w:r w:rsidR="00876069">
        <w:t xml:space="preserve">in the </w:t>
      </w:r>
      <w:r w:rsidR="003C3CD7">
        <w:t xml:space="preserve">gap </w:t>
      </w:r>
      <w:r w:rsidR="00876069">
        <w:t>assessment</w:t>
      </w:r>
      <w:r w:rsidR="003C3CD7">
        <w:t xml:space="preserve">. This area </w:t>
      </w:r>
      <w:r w:rsidR="00120F63">
        <w:t xml:space="preserve">covers the Boundary Lakes golf course and extends to Charles Watts Way. </w:t>
      </w:r>
      <w:r w:rsidR="001C2F66">
        <w:t xml:space="preserve">The assessment reported that the </w:t>
      </w:r>
      <w:r w:rsidR="001E116C">
        <w:t xml:space="preserve">area </w:t>
      </w:r>
      <w:r w:rsidR="00BE3F4C">
        <w:t xml:space="preserve">meets </w:t>
      </w:r>
      <w:r w:rsidR="00EB26CE">
        <w:t xml:space="preserve">four out the five functions of a gap and </w:t>
      </w:r>
      <w:r w:rsidR="00C46945">
        <w:t xml:space="preserve">provides a clear sense of separation between </w:t>
      </w:r>
      <w:r w:rsidR="008406A8">
        <w:t xml:space="preserve">the </w:t>
      </w:r>
      <w:r w:rsidR="00C46945">
        <w:t xml:space="preserve">Hedge End and </w:t>
      </w:r>
      <w:r w:rsidR="00C46945" w:rsidRPr="00E54E26">
        <w:t>West End/Southampton settlement edge</w:t>
      </w:r>
      <w:r w:rsidR="008406A8">
        <w:t>s. I</w:t>
      </w:r>
      <w:r w:rsidR="00713F55" w:rsidRPr="00E54E26">
        <w:t xml:space="preserve">t was therefore </w:t>
      </w:r>
      <w:r w:rsidRPr="00E54E26">
        <w:t>retain</w:t>
      </w:r>
      <w:r w:rsidR="00713F55" w:rsidRPr="00E54E26">
        <w:t>ed</w:t>
      </w:r>
      <w:r w:rsidRPr="00E54E26">
        <w:t xml:space="preserve"> within</w:t>
      </w:r>
      <w:r>
        <w:t xml:space="preserve"> the gap </w:t>
      </w:r>
      <w:r w:rsidR="008406A8">
        <w:t>in the adopted Local Plan</w:t>
      </w:r>
      <w:r>
        <w:t>.</w:t>
      </w:r>
      <w:r w:rsidR="0024208B">
        <w:t xml:space="preserve"> </w:t>
      </w:r>
    </w:p>
    <w:p w14:paraId="14B27C08" w14:textId="2AB3174B" w:rsidR="00EA2236" w:rsidRDefault="00E11678" w:rsidP="00EA2236">
      <w:pPr>
        <w:jc w:val="left"/>
      </w:pPr>
      <w:r>
        <w:t>In accordance with p</w:t>
      </w:r>
      <w:r w:rsidR="00BC6A0D">
        <w:t>olicy S6(1)</w:t>
      </w:r>
      <w:r>
        <w:t xml:space="preserve">, </w:t>
      </w:r>
      <w:r w:rsidR="00BC6A0D">
        <w:t xml:space="preserve">development </w:t>
      </w:r>
      <w:r>
        <w:t xml:space="preserve">will be permitted </w:t>
      </w:r>
      <w:r w:rsidR="00BC6A0D">
        <w:t xml:space="preserve">within a settlement gap </w:t>
      </w:r>
      <w:r w:rsidR="003348C2">
        <w:t>providing that it does n</w:t>
      </w:r>
      <w:r w:rsidR="00875FF8">
        <w:t xml:space="preserve">ot undermine the physical extent and/or visual separation of settlements and have an urbanising effect detrimental </w:t>
      </w:r>
      <w:r w:rsidR="00631328">
        <w:t xml:space="preserve">either </w:t>
      </w:r>
      <w:r w:rsidR="00875FF8">
        <w:t xml:space="preserve">to the </w:t>
      </w:r>
      <w:r w:rsidR="002B7603">
        <w:t xml:space="preserve">character of the countryside or </w:t>
      </w:r>
      <w:r w:rsidR="00631328">
        <w:t xml:space="preserve">the </w:t>
      </w:r>
      <w:r w:rsidR="002B7603">
        <w:t xml:space="preserve">separate identity of adjoining settlements. </w:t>
      </w:r>
      <w:r w:rsidR="00EA2236">
        <w:t xml:space="preserve">The application </w:t>
      </w:r>
      <w:r w:rsidR="00EA2236">
        <w:lastRenderedPageBreak/>
        <w:t xml:space="preserve">includes </w:t>
      </w:r>
      <w:r w:rsidR="008F30C2">
        <w:t xml:space="preserve">an amenity block </w:t>
      </w:r>
      <w:r w:rsidR="008F30C2">
        <w:t xml:space="preserve">and </w:t>
      </w:r>
      <w:r w:rsidR="00EA2236">
        <w:t>pitches for up to 33 touring caravans, motorhomes and tents</w:t>
      </w:r>
      <w:r w:rsidR="008406B7">
        <w:t xml:space="preserve"> </w:t>
      </w:r>
      <w:r w:rsidR="008F30C2">
        <w:t>with hardstanding and</w:t>
      </w:r>
      <w:r w:rsidR="008406B7">
        <w:t xml:space="preserve"> </w:t>
      </w:r>
      <w:proofErr w:type="gramStart"/>
      <w:r w:rsidR="008406B7">
        <w:t>some</w:t>
      </w:r>
      <w:proofErr w:type="gramEnd"/>
      <w:r w:rsidR="008406B7">
        <w:t xml:space="preserve"> terracing of the site</w:t>
      </w:r>
      <w:r w:rsidR="00EA2236">
        <w:t xml:space="preserve">. </w:t>
      </w:r>
      <w:r w:rsidR="00F66418">
        <w:t xml:space="preserve">The site </w:t>
      </w:r>
      <w:r w:rsidR="00EA2236">
        <w:t>is located adjacent to the A334, Charles Watt</w:t>
      </w:r>
      <w:r w:rsidR="008E5BB1">
        <w:t>s</w:t>
      </w:r>
      <w:r w:rsidR="00EA2236">
        <w:t xml:space="preserve"> Way and A27 Moorhill Road</w:t>
      </w:r>
      <w:r w:rsidR="00BB2EAC">
        <w:t xml:space="preserve"> and visible </w:t>
      </w:r>
      <w:r w:rsidR="001B4E81">
        <w:t xml:space="preserve">at points </w:t>
      </w:r>
      <w:r w:rsidR="00B0223B">
        <w:t xml:space="preserve">by </w:t>
      </w:r>
      <w:r w:rsidR="00EA2236">
        <w:t xml:space="preserve">large numbers of people </w:t>
      </w:r>
      <w:r w:rsidR="001B4E81">
        <w:t>travelling along these roads</w:t>
      </w:r>
      <w:r w:rsidR="00D80BB9">
        <w:t xml:space="preserve">. </w:t>
      </w:r>
      <w:r w:rsidR="00EA2236">
        <w:t xml:space="preserve">While </w:t>
      </w:r>
      <w:r w:rsidR="00EA2236">
        <w:rPr>
          <w:bCs/>
        </w:rPr>
        <w:t>the impact will vary over the year depend</w:t>
      </w:r>
      <w:r w:rsidR="00143716">
        <w:rPr>
          <w:bCs/>
        </w:rPr>
        <w:t>ing</w:t>
      </w:r>
      <w:r w:rsidR="00EA2236">
        <w:rPr>
          <w:bCs/>
        </w:rPr>
        <w:t xml:space="preserve"> on </w:t>
      </w:r>
      <w:r w:rsidR="00B0223B">
        <w:rPr>
          <w:bCs/>
        </w:rPr>
        <w:t xml:space="preserve">occupancy </w:t>
      </w:r>
      <w:r w:rsidR="00EA2236">
        <w:rPr>
          <w:bCs/>
        </w:rPr>
        <w:t>levels</w:t>
      </w:r>
      <w:r w:rsidR="00490C5A">
        <w:rPr>
          <w:bCs/>
        </w:rPr>
        <w:t xml:space="preserve"> and will be less during winter months</w:t>
      </w:r>
      <w:r w:rsidR="00EA2236">
        <w:rPr>
          <w:bCs/>
        </w:rPr>
        <w:t>, the permanent built structures and hardstanding will remain year around</w:t>
      </w:r>
      <w:r w:rsidR="006B0F37">
        <w:rPr>
          <w:bCs/>
        </w:rPr>
        <w:t xml:space="preserve">. They </w:t>
      </w:r>
      <w:r w:rsidR="00BC1336">
        <w:rPr>
          <w:bCs/>
        </w:rPr>
        <w:t xml:space="preserve">are proposed within an area characterised by natural woodland features and the openness of </w:t>
      </w:r>
      <w:r w:rsidR="00EC5CE8">
        <w:rPr>
          <w:bCs/>
        </w:rPr>
        <w:t xml:space="preserve">the golf course and </w:t>
      </w:r>
      <w:r w:rsidR="00F66418">
        <w:rPr>
          <w:bCs/>
        </w:rPr>
        <w:t xml:space="preserve">countryside. </w:t>
      </w:r>
      <w:r w:rsidR="00E53FF8">
        <w:t xml:space="preserve">It is </w:t>
      </w:r>
      <w:r w:rsidR="00490C5A">
        <w:t xml:space="preserve">therefore </w:t>
      </w:r>
      <w:r w:rsidR="00E53FF8">
        <w:t>considered that the propos</w:t>
      </w:r>
      <w:r w:rsidR="002D3B73">
        <w:t>al</w:t>
      </w:r>
      <w:r w:rsidR="00E53FF8">
        <w:t xml:space="preserve"> </w:t>
      </w:r>
      <w:r w:rsidR="00467D46">
        <w:t xml:space="preserve">would </w:t>
      </w:r>
      <w:r w:rsidR="00672843">
        <w:t xml:space="preserve">undermine the gap and </w:t>
      </w:r>
      <w:r w:rsidR="00AD62D8">
        <w:t>have an urbanising effect</w:t>
      </w:r>
      <w:r w:rsidR="008E2A4A">
        <w:t xml:space="preserve">. </w:t>
      </w:r>
    </w:p>
    <w:p w14:paraId="4278204F" w14:textId="0F760F7F" w:rsidR="008F22D3" w:rsidRDefault="008F22D3" w:rsidP="008F22D3">
      <w:pPr>
        <w:jc w:val="left"/>
        <w:rPr>
          <w:u w:val="single"/>
        </w:rPr>
      </w:pPr>
      <w:r w:rsidRPr="00B83AC9">
        <w:rPr>
          <w:u w:val="single"/>
        </w:rPr>
        <w:t>Conclusions</w:t>
      </w:r>
    </w:p>
    <w:p w14:paraId="3F3D40F8" w14:textId="79001ED7" w:rsidR="005828C7" w:rsidRPr="005828C7" w:rsidRDefault="005828C7" w:rsidP="008F22D3">
      <w:pPr>
        <w:jc w:val="left"/>
      </w:pPr>
      <w:r>
        <w:t xml:space="preserve">The proposed scheme </w:t>
      </w:r>
      <w:r w:rsidR="008E2A4A">
        <w:t>is in</w:t>
      </w:r>
      <w:r w:rsidR="004D4B74">
        <w:t xml:space="preserve"> an area designated as countryside and within a settlement gap. </w:t>
      </w:r>
      <w:r w:rsidR="006F6F1A">
        <w:t>It is not</w:t>
      </w:r>
      <w:r w:rsidR="005D7C15">
        <w:t xml:space="preserve"> one of the uses appropriate in the countryside as set out in policy S5. </w:t>
      </w:r>
      <w:r w:rsidR="002116DC">
        <w:t xml:space="preserve">In addition, it does not meet the criteria for development within a settlement gap in policy S6. </w:t>
      </w:r>
      <w:r w:rsidR="004D4B74">
        <w:t xml:space="preserve">It is therefore </w:t>
      </w:r>
      <w:r>
        <w:t xml:space="preserve">contrary </w:t>
      </w:r>
      <w:r w:rsidR="00DC33FC">
        <w:t>to policies S5 and S6 in the adopted Local Plan.</w:t>
      </w:r>
      <w:r w:rsidR="004D4B74">
        <w:t xml:space="preserve"> </w:t>
      </w:r>
    </w:p>
    <w:p w14:paraId="686C46AB" w14:textId="78FEC982" w:rsidR="00B83AC9" w:rsidRPr="00B83073" w:rsidRDefault="004D4B74" w:rsidP="00967BAA">
      <w:pPr>
        <w:jc w:val="left"/>
      </w:pPr>
      <w:r w:rsidRPr="004D4B74">
        <w:t xml:space="preserve">While the </w:t>
      </w:r>
      <w:r>
        <w:t xml:space="preserve">scheme would help address the need for a touring caravan site </w:t>
      </w:r>
      <w:r w:rsidR="001D0B2A">
        <w:t xml:space="preserve">close to </w:t>
      </w:r>
      <w:r>
        <w:t xml:space="preserve">Southampton, </w:t>
      </w:r>
      <w:r w:rsidR="00204E0E">
        <w:t xml:space="preserve">this </w:t>
      </w:r>
      <w:r w:rsidR="00A03711">
        <w:t xml:space="preserve">benefit </w:t>
      </w:r>
      <w:r w:rsidR="00204E0E">
        <w:t xml:space="preserve">does not override the adverse impact of the </w:t>
      </w:r>
      <w:r w:rsidR="001D0B2A">
        <w:t>countryside and the settlement gap</w:t>
      </w:r>
      <w:r w:rsidR="00231082">
        <w:t>. Planning Policy objects to this application</w:t>
      </w:r>
      <w:r w:rsidR="008E2A4A">
        <w:t xml:space="preserve">. </w:t>
      </w:r>
    </w:p>
    <w:sectPr w:rsidR="00B83AC9" w:rsidRPr="00B830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C34970"/>
    <w:multiLevelType w:val="multilevel"/>
    <w:tmpl w:val="552CFF1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9" w:hanging="709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 w16cid:durableId="1623462647">
    <w:abstractNumId w:val="0"/>
  </w:num>
  <w:num w:numId="2" w16cid:durableId="1228229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44"/>
    <w:rsid w:val="00016A89"/>
    <w:rsid w:val="00047537"/>
    <w:rsid w:val="00052730"/>
    <w:rsid w:val="00066271"/>
    <w:rsid w:val="000676C5"/>
    <w:rsid w:val="00083542"/>
    <w:rsid w:val="000959B7"/>
    <w:rsid w:val="000A6821"/>
    <w:rsid w:val="000B26BF"/>
    <w:rsid w:val="000B3DD8"/>
    <w:rsid w:val="000C7AE5"/>
    <w:rsid w:val="000E233F"/>
    <w:rsid w:val="000F0A34"/>
    <w:rsid w:val="000F0F87"/>
    <w:rsid w:val="000F27B7"/>
    <w:rsid w:val="000F65E2"/>
    <w:rsid w:val="00120F63"/>
    <w:rsid w:val="00131FB5"/>
    <w:rsid w:val="00143716"/>
    <w:rsid w:val="00156B97"/>
    <w:rsid w:val="001666BC"/>
    <w:rsid w:val="00173139"/>
    <w:rsid w:val="00194BC1"/>
    <w:rsid w:val="00195B54"/>
    <w:rsid w:val="001A4D00"/>
    <w:rsid w:val="001B4E81"/>
    <w:rsid w:val="001C2F66"/>
    <w:rsid w:val="001C307B"/>
    <w:rsid w:val="001D0B2A"/>
    <w:rsid w:val="001E116C"/>
    <w:rsid w:val="001F6911"/>
    <w:rsid w:val="002046B3"/>
    <w:rsid w:val="00204E0E"/>
    <w:rsid w:val="002116DC"/>
    <w:rsid w:val="00231082"/>
    <w:rsid w:val="0024208B"/>
    <w:rsid w:val="0024786A"/>
    <w:rsid w:val="0025617A"/>
    <w:rsid w:val="002750F0"/>
    <w:rsid w:val="002815D9"/>
    <w:rsid w:val="00285384"/>
    <w:rsid w:val="00286718"/>
    <w:rsid w:val="002935E9"/>
    <w:rsid w:val="002B7603"/>
    <w:rsid w:val="002C7A87"/>
    <w:rsid w:val="002D3B73"/>
    <w:rsid w:val="002F318A"/>
    <w:rsid w:val="00312797"/>
    <w:rsid w:val="003348C2"/>
    <w:rsid w:val="00344F89"/>
    <w:rsid w:val="0034594F"/>
    <w:rsid w:val="003569B6"/>
    <w:rsid w:val="003627A1"/>
    <w:rsid w:val="00390161"/>
    <w:rsid w:val="003C3CD7"/>
    <w:rsid w:val="003C7969"/>
    <w:rsid w:val="003D001D"/>
    <w:rsid w:val="003D342C"/>
    <w:rsid w:val="003F3D23"/>
    <w:rsid w:val="004107DF"/>
    <w:rsid w:val="0041248D"/>
    <w:rsid w:val="004152AE"/>
    <w:rsid w:val="00435DE1"/>
    <w:rsid w:val="00452117"/>
    <w:rsid w:val="00467D46"/>
    <w:rsid w:val="00490C5A"/>
    <w:rsid w:val="004B5780"/>
    <w:rsid w:val="004C4791"/>
    <w:rsid w:val="004D11AE"/>
    <w:rsid w:val="004D4B74"/>
    <w:rsid w:val="004E0396"/>
    <w:rsid w:val="004F248A"/>
    <w:rsid w:val="005069A2"/>
    <w:rsid w:val="00511319"/>
    <w:rsid w:val="0052526B"/>
    <w:rsid w:val="0052585C"/>
    <w:rsid w:val="005678D7"/>
    <w:rsid w:val="00575AC1"/>
    <w:rsid w:val="005828C7"/>
    <w:rsid w:val="005857FA"/>
    <w:rsid w:val="005A4972"/>
    <w:rsid w:val="005A7826"/>
    <w:rsid w:val="005B3772"/>
    <w:rsid w:val="005D7C15"/>
    <w:rsid w:val="005E6E70"/>
    <w:rsid w:val="00631328"/>
    <w:rsid w:val="006315F4"/>
    <w:rsid w:val="00672843"/>
    <w:rsid w:val="0069189D"/>
    <w:rsid w:val="00694EA1"/>
    <w:rsid w:val="006A0504"/>
    <w:rsid w:val="006A468E"/>
    <w:rsid w:val="006B0F37"/>
    <w:rsid w:val="006E6008"/>
    <w:rsid w:val="006F6F1A"/>
    <w:rsid w:val="00704617"/>
    <w:rsid w:val="00713F55"/>
    <w:rsid w:val="0076407D"/>
    <w:rsid w:val="00772D2E"/>
    <w:rsid w:val="007A6236"/>
    <w:rsid w:val="007B1932"/>
    <w:rsid w:val="007B685F"/>
    <w:rsid w:val="007E7C45"/>
    <w:rsid w:val="007F2324"/>
    <w:rsid w:val="008122CE"/>
    <w:rsid w:val="00827391"/>
    <w:rsid w:val="008406A8"/>
    <w:rsid w:val="008406B7"/>
    <w:rsid w:val="00875FF8"/>
    <w:rsid w:val="00876069"/>
    <w:rsid w:val="00883978"/>
    <w:rsid w:val="008B006E"/>
    <w:rsid w:val="008B6225"/>
    <w:rsid w:val="008D5251"/>
    <w:rsid w:val="008E2A4A"/>
    <w:rsid w:val="008E429A"/>
    <w:rsid w:val="008E5BB1"/>
    <w:rsid w:val="008F22D3"/>
    <w:rsid w:val="008F30C2"/>
    <w:rsid w:val="00900D0D"/>
    <w:rsid w:val="009016BD"/>
    <w:rsid w:val="009175F7"/>
    <w:rsid w:val="00925CD2"/>
    <w:rsid w:val="009324C7"/>
    <w:rsid w:val="0093374C"/>
    <w:rsid w:val="00961071"/>
    <w:rsid w:val="00967BAA"/>
    <w:rsid w:val="009701B4"/>
    <w:rsid w:val="0097089C"/>
    <w:rsid w:val="00994678"/>
    <w:rsid w:val="009A2052"/>
    <w:rsid w:val="009C1853"/>
    <w:rsid w:val="009E6735"/>
    <w:rsid w:val="009F1375"/>
    <w:rsid w:val="00A03633"/>
    <w:rsid w:val="00A03711"/>
    <w:rsid w:val="00A15A0C"/>
    <w:rsid w:val="00A20116"/>
    <w:rsid w:val="00A97A07"/>
    <w:rsid w:val="00AD2F3E"/>
    <w:rsid w:val="00AD5F86"/>
    <w:rsid w:val="00AD62D8"/>
    <w:rsid w:val="00AF2619"/>
    <w:rsid w:val="00B0223B"/>
    <w:rsid w:val="00B30480"/>
    <w:rsid w:val="00B3715C"/>
    <w:rsid w:val="00B40A85"/>
    <w:rsid w:val="00B63948"/>
    <w:rsid w:val="00B728F6"/>
    <w:rsid w:val="00B83073"/>
    <w:rsid w:val="00B83AC9"/>
    <w:rsid w:val="00BA3A8A"/>
    <w:rsid w:val="00BB2EAC"/>
    <w:rsid w:val="00BB3387"/>
    <w:rsid w:val="00BC0044"/>
    <w:rsid w:val="00BC1336"/>
    <w:rsid w:val="00BC6A0D"/>
    <w:rsid w:val="00BE3041"/>
    <w:rsid w:val="00BE3F4C"/>
    <w:rsid w:val="00BF2A05"/>
    <w:rsid w:val="00BF5332"/>
    <w:rsid w:val="00C11B8E"/>
    <w:rsid w:val="00C41F88"/>
    <w:rsid w:val="00C46945"/>
    <w:rsid w:val="00CA5F0C"/>
    <w:rsid w:val="00CB3DF1"/>
    <w:rsid w:val="00CD0AB5"/>
    <w:rsid w:val="00D15160"/>
    <w:rsid w:val="00D156B4"/>
    <w:rsid w:val="00D16942"/>
    <w:rsid w:val="00D17D4E"/>
    <w:rsid w:val="00D23A2C"/>
    <w:rsid w:val="00D27229"/>
    <w:rsid w:val="00D60F46"/>
    <w:rsid w:val="00D724F5"/>
    <w:rsid w:val="00D80A22"/>
    <w:rsid w:val="00D80BB9"/>
    <w:rsid w:val="00D818A1"/>
    <w:rsid w:val="00DA49FD"/>
    <w:rsid w:val="00DA588F"/>
    <w:rsid w:val="00DC33FC"/>
    <w:rsid w:val="00DC6CF1"/>
    <w:rsid w:val="00DE1F66"/>
    <w:rsid w:val="00DF07DE"/>
    <w:rsid w:val="00DF5686"/>
    <w:rsid w:val="00E076FB"/>
    <w:rsid w:val="00E11678"/>
    <w:rsid w:val="00E53FF8"/>
    <w:rsid w:val="00E54E26"/>
    <w:rsid w:val="00E74626"/>
    <w:rsid w:val="00E91FBE"/>
    <w:rsid w:val="00E93CF6"/>
    <w:rsid w:val="00E947DC"/>
    <w:rsid w:val="00EA028D"/>
    <w:rsid w:val="00EA2236"/>
    <w:rsid w:val="00EA4C32"/>
    <w:rsid w:val="00EB26CE"/>
    <w:rsid w:val="00EC5CE8"/>
    <w:rsid w:val="00EC6EB9"/>
    <w:rsid w:val="00EE7868"/>
    <w:rsid w:val="00F246E1"/>
    <w:rsid w:val="00F3019D"/>
    <w:rsid w:val="00F66418"/>
    <w:rsid w:val="00F70388"/>
    <w:rsid w:val="00F7054C"/>
    <w:rsid w:val="00F7300C"/>
    <w:rsid w:val="00F74724"/>
    <w:rsid w:val="00F7618B"/>
    <w:rsid w:val="00F87A78"/>
    <w:rsid w:val="00FC62B0"/>
    <w:rsid w:val="00FE2E87"/>
    <w:rsid w:val="00FF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85FE2"/>
  <w15:chartTrackingRefBased/>
  <w15:docId w15:val="{9E7DA46A-C50B-4150-9101-1780DAF09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332"/>
    <w:pPr>
      <w:spacing w:after="240" w:line="240" w:lineRule="auto"/>
      <w:jc w:val="both"/>
    </w:pPr>
    <w:rPr>
      <w:rFonts w:ascii="Arial" w:hAnsi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report">
    <w:name w:val="Heading report"/>
    <w:basedOn w:val="ListParagraph"/>
    <w:link w:val="HeadingreportChar"/>
    <w:qFormat/>
    <w:rsid w:val="00BF5332"/>
    <w:pPr>
      <w:ind w:left="425" w:hanging="425"/>
    </w:pPr>
    <w:rPr>
      <w:rFonts w:ascii="Arial" w:hAnsi="Arial" w:cs="Arial"/>
      <w:b/>
      <w:sz w:val="24"/>
      <w:szCs w:val="24"/>
      <w:u w:val="single"/>
    </w:rPr>
  </w:style>
  <w:style w:type="character" w:customStyle="1" w:styleId="HeadingreportChar">
    <w:name w:val="Heading report Char"/>
    <w:basedOn w:val="ListParagraphChar"/>
    <w:link w:val="Headingreport"/>
    <w:rsid w:val="00BF5332"/>
    <w:rPr>
      <w:rFonts w:ascii="Arial" w:eastAsia="Calibri" w:hAnsi="Arial" w:cs="Arial"/>
      <w:b/>
      <w:sz w:val="24"/>
      <w:szCs w:val="24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BF5332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F5332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A5BB97A47B6543846D07FB28E7FFC6" ma:contentTypeVersion="16" ma:contentTypeDescription="Create a new document." ma:contentTypeScope="" ma:versionID="4e29b50890d1573c13e2871cdd3ef5be">
  <xsd:schema xmlns:xsd="http://www.w3.org/2001/XMLSchema" xmlns:xs="http://www.w3.org/2001/XMLSchema" xmlns:p="http://schemas.microsoft.com/office/2006/metadata/properties" xmlns:ns2="77c6295d-1f29-4022-9d1a-fa9c2778f768" xmlns:ns3="40609954-fd51-4c7b-953c-2b22d0e23bf3" targetNamespace="http://schemas.microsoft.com/office/2006/metadata/properties" ma:root="true" ma:fieldsID="1d44db3611a960974d9535916631f532" ns2:_="" ns3:_="">
    <xsd:import namespace="77c6295d-1f29-4022-9d1a-fa9c2778f768"/>
    <xsd:import namespace="40609954-fd51-4c7b-953c-2b22d0e23b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6295d-1f29-4022-9d1a-fa9c2778f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09954-fd51-4c7b-953c-2b22d0e23bf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d48ce31-a550-494a-ac25-b07d30f98015}" ma:internalName="TaxCatchAll" ma:showField="CatchAllData" ma:web="40609954-fd51-4c7b-953c-2b22d0e23b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7ADF9-33EF-4335-B913-54660711B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c6295d-1f29-4022-9d1a-fa9c2778f768"/>
    <ds:schemaRef ds:uri="40609954-fd51-4c7b-953c-2b22d0e23b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E5F397-A241-46AE-BD66-921A69FAA9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9EA648-FF56-489D-A6E4-B205F3F1E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Heppell, Dawn</dc:creator>
  <cp:keywords/>
  <dc:description/>
  <cp:lastModifiedBy>Heppell, Dawn</cp:lastModifiedBy>
  <cp:revision>163</cp:revision>
  <dcterms:created xsi:type="dcterms:W3CDTF">2023-04-11T08:19:00Z</dcterms:created>
  <dcterms:modified xsi:type="dcterms:W3CDTF">2023-04-11T12:59:00Z</dcterms:modified>
</cp:coreProperties>
</file>