
<file path=[Content_Types].xml><?xml version="1.0" encoding="utf-8"?>
<Types xmlns="http://schemas.openxmlformats.org/package/2006/content-types">
  <Default Extension="xml" ContentType="application/xml"/>
  <Override PartName="/word/fontTable.xml" ContentType="application/vnd.openxmlformats-officedocument.wordprocessingml.fontTable+xml"/>
  <Default Extension="jpeg" ContentType="image/jpeg"/>
  <Override PartName="/word/document.xml" ContentType="application/vnd.openxmlformats-officedocument.wordprocessingml.document.main+xml"/>
  <Override PartName="/word/styles.xml" ContentType="application/vnd.openxmlformats-officedocument.wordprocessingml.styles+xml"/>
  <Default Extension="rels" ContentType="application/vnd.openxmlformats-package.relationships+xml"/>
  <Override PartName="/word/webSettings.xml" ContentType="application/vnd.openxmlformats-officedocument.wordprocessingml.webSettings+xml"/>
  <Override PartName="/word/theme/theme1.xml" ContentType="application/vnd.openxmlformats-officedocument.theme+xml"/>
  <Override PartName="/docProps/core.xml" ContentType="application/vnd.openxmlformats-package.core-properties+xml"/>
  <Override PartName="/word/settings.xml" ContentType="application/vnd.openxmlformats-officedocument.wordprocessingml.setting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mv="urn:schemas-microsoft-com:mac:vml" xmlns:mo="http://schemas.microsoft.com/office/mac/office/2008/main" xmlns:ve="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ne="http://schemas.microsoft.com/office/word/2006/wordml" xmlns:wp="http://schemas.openxmlformats.org/drawingml/2006/wordprocessingDrawing" ve:Ignorable="mv" ve:PreserveAttributes="mv:*">
  <w:body>
    <w:p w:rsidR="00591A59" w:rsidRDefault="00591A59">
      <w:pPr>
        <w:rPr>
          <w:rFonts w:ascii="Arial" w:hAnsi="Arial"/>
          <w:b/>
          <w:sz w:val="28"/>
        </w:rPr>
      </w:pPr>
      <w:r>
        <w:rPr>
          <w:rFonts w:ascii="Arial" w:hAnsi="Arial"/>
          <w:b/>
          <w:sz w:val="28"/>
        </w:rPr>
        <w:t xml:space="preserve">F/23/95151 – Land to rear Saxon Court, The Barn, </w:t>
      </w:r>
      <w:proofErr w:type="spellStart"/>
      <w:proofErr w:type="gramStart"/>
      <w:r>
        <w:rPr>
          <w:rFonts w:ascii="Arial" w:hAnsi="Arial"/>
          <w:b/>
          <w:sz w:val="28"/>
        </w:rPr>
        <w:t>Burnetts</w:t>
      </w:r>
      <w:proofErr w:type="spellEnd"/>
      <w:proofErr w:type="gramEnd"/>
    </w:p>
    <w:p w:rsidR="00591A59" w:rsidRDefault="00591A59">
      <w:pPr>
        <w:rPr>
          <w:rFonts w:ascii="Arial" w:hAnsi="Arial"/>
          <w:b/>
          <w:sz w:val="28"/>
        </w:rPr>
      </w:pPr>
      <w:r>
        <w:rPr>
          <w:rFonts w:ascii="Arial" w:hAnsi="Arial"/>
          <w:b/>
          <w:sz w:val="28"/>
        </w:rPr>
        <w:t xml:space="preserve">                       Lane, Horton Heath, SO50 7DJ.</w:t>
      </w:r>
    </w:p>
    <w:p w:rsidR="00591A59" w:rsidRDefault="00591A59">
      <w:pPr>
        <w:rPr>
          <w:rFonts w:ascii="Arial" w:hAnsi="Arial"/>
          <w:b/>
          <w:sz w:val="28"/>
        </w:rPr>
      </w:pPr>
    </w:p>
    <w:p w:rsidR="00591A59" w:rsidRDefault="00591A59">
      <w:pPr>
        <w:rPr>
          <w:rFonts w:ascii="Arial" w:hAnsi="Arial"/>
          <w:b/>
        </w:rPr>
      </w:pPr>
      <w:r>
        <w:rPr>
          <w:rFonts w:ascii="Arial" w:hAnsi="Arial"/>
          <w:b/>
        </w:rPr>
        <w:t>Context.</w:t>
      </w:r>
    </w:p>
    <w:p w:rsidR="00591A59" w:rsidRDefault="00591A59">
      <w:pPr>
        <w:rPr>
          <w:rFonts w:ascii="Arial" w:hAnsi="Arial"/>
        </w:rPr>
      </w:pPr>
      <w:r w:rsidRPr="00591A59">
        <w:rPr>
          <w:rFonts w:ascii="Arial" w:hAnsi="Arial"/>
        </w:rPr>
        <w:t>The site was formerly</w:t>
      </w:r>
      <w:r>
        <w:rPr>
          <w:rFonts w:ascii="Arial" w:hAnsi="Arial"/>
        </w:rPr>
        <w:t xml:space="preserve"> part of the cattery premises run from Saxon Court Cottage, the major northern portion of the listed building known by that name. </w:t>
      </w:r>
    </w:p>
    <w:p w:rsidR="00591A59" w:rsidRDefault="00591A59">
      <w:pPr>
        <w:rPr>
          <w:rFonts w:ascii="Arial" w:hAnsi="Arial"/>
        </w:rPr>
      </w:pPr>
      <w:r>
        <w:rPr>
          <w:rFonts w:ascii="Arial" w:hAnsi="Arial"/>
        </w:rPr>
        <w:t>Listed as being a 17</w:t>
      </w:r>
      <w:r w:rsidRPr="00591A59">
        <w:rPr>
          <w:rFonts w:ascii="Arial" w:hAnsi="Arial"/>
          <w:vertAlign w:val="superscript"/>
        </w:rPr>
        <w:t>th</w:t>
      </w:r>
      <w:r>
        <w:rPr>
          <w:rFonts w:ascii="Arial" w:hAnsi="Arial"/>
        </w:rPr>
        <w:t>, 18</w:t>
      </w:r>
      <w:r w:rsidRPr="00591A59">
        <w:rPr>
          <w:rFonts w:ascii="Arial" w:hAnsi="Arial"/>
          <w:vertAlign w:val="superscript"/>
        </w:rPr>
        <w:t>th</w:t>
      </w:r>
      <w:r>
        <w:rPr>
          <w:rFonts w:ascii="Arial" w:hAnsi="Arial"/>
        </w:rPr>
        <w:t xml:space="preserve">. </w:t>
      </w:r>
      <w:proofErr w:type="gramStart"/>
      <w:r>
        <w:rPr>
          <w:rFonts w:ascii="Arial" w:hAnsi="Arial"/>
        </w:rPr>
        <w:t>and</w:t>
      </w:r>
      <w:proofErr w:type="gramEnd"/>
      <w:r>
        <w:rPr>
          <w:rFonts w:ascii="Arial" w:hAnsi="Arial"/>
        </w:rPr>
        <w:t xml:space="preserve"> 20</w:t>
      </w:r>
      <w:r w:rsidRPr="00591A59">
        <w:rPr>
          <w:rFonts w:ascii="Arial" w:hAnsi="Arial"/>
          <w:vertAlign w:val="superscript"/>
        </w:rPr>
        <w:t>th</w:t>
      </w:r>
      <w:r>
        <w:rPr>
          <w:rFonts w:ascii="Arial" w:hAnsi="Arial"/>
        </w:rPr>
        <w:t xml:space="preserve">. </w:t>
      </w:r>
      <w:r w:rsidR="006852BF">
        <w:rPr>
          <w:rFonts w:ascii="Arial" w:hAnsi="Arial"/>
        </w:rPr>
        <w:t>c</w:t>
      </w:r>
      <w:r>
        <w:rPr>
          <w:rFonts w:ascii="Arial" w:hAnsi="Arial"/>
        </w:rPr>
        <w:t xml:space="preserve">entury long house of 2 storeys, </w:t>
      </w:r>
      <w:proofErr w:type="spellStart"/>
      <w:r>
        <w:rPr>
          <w:rFonts w:ascii="Arial" w:hAnsi="Arial"/>
        </w:rPr>
        <w:t>bricknogged</w:t>
      </w:r>
      <w:proofErr w:type="spellEnd"/>
      <w:r>
        <w:rPr>
          <w:rFonts w:ascii="Arial" w:hAnsi="Arial"/>
        </w:rPr>
        <w:t xml:space="preserve"> timber frame and a thatched roof.</w:t>
      </w:r>
    </w:p>
    <w:p w:rsidR="00591A59" w:rsidRDefault="00591A59">
      <w:pPr>
        <w:rPr>
          <w:rFonts w:ascii="Arial" w:hAnsi="Arial"/>
        </w:rPr>
      </w:pPr>
    </w:p>
    <w:p w:rsidR="00E162F0" w:rsidRDefault="00591A59">
      <w:pPr>
        <w:rPr>
          <w:rFonts w:ascii="Arial" w:hAnsi="Arial"/>
        </w:rPr>
      </w:pPr>
      <w:r>
        <w:rPr>
          <w:rFonts w:ascii="Arial" w:hAnsi="Arial"/>
        </w:rPr>
        <w:t>Not only has this northerly part of the site been separated from the original but Saxon Court Barn was built immediately to the north of the heritage asset where the timber outbuildings were previously</w:t>
      </w:r>
      <w:r w:rsidR="00B854A7">
        <w:rPr>
          <w:rFonts w:ascii="Arial" w:hAnsi="Arial"/>
        </w:rPr>
        <w:t xml:space="preserve"> and</w:t>
      </w:r>
      <w:r>
        <w:rPr>
          <w:rFonts w:ascii="Arial" w:hAnsi="Arial"/>
        </w:rPr>
        <w:t xml:space="preserve"> fr</w:t>
      </w:r>
      <w:r w:rsidR="00E162F0">
        <w:rPr>
          <w:rFonts w:ascii="Arial" w:hAnsi="Arial"/>
        </w:rPr>
        <w:t>om which</w:t>
      </w:r>
      <w:r>
        <w:rPr>
          <w:rFonts w:ascii="Arial" w:hAnsi="Arial"/>
        </w:rPr>
        <w:t xml:space="preserve"> the</w:t>
      </w:r>
      <w:r w:rsidR="00E162F0">
        <w:rPr>
          <w:rFonts w:ascii="Arial" w:hAnsi="Arial"/>
        </w:rPr>
        <w:t xml:space="preserve"> </w:t>
      </w:r>
      <w:r>
        <w:rPr>
          <w:rFonts w:ascii="Arial" w:hAnsi="Arial"/>
        </w:rPr>
        <w:t>cattery</w:t>
      </w:r>
      <w:r w:rsidR="00E162F0">
        <w:rPr>
          <w:rFonts w:ascii="Arial" w:hAnsi="Arial"/>
        </w:rPr>
        <w:t xml:space="preserve"> was run.  This site is therefore well separated from the Grade </w:t>
      </w:r>
      <w:proofErr w:type="spellStart"/>
      <w:r w:rsidR="00E162F0">
        <w:rPr>
          <w:rFonts w:ascii="Arial" w:hAnsi="Arial"/>
        </w:rPr>
        <w:t>ll</w:t>
      </w:r>
      <w:proofErr w:type="spellEnd"/>
      <w:r w:rsidR="00E162F0">
        <w:rPr>
          <w:rFonts w:ascii="Arial" w:hAnsi="Arial"/>
        </w:rPr>
        <w:t xml:space="preserve"> listed structure and its </w:t>
      </w:r>
      <w:r w:rsidR="00B854A7">
        <w:rPr>
          <w:rFonts w:ascii="Arial" w:hAnsi="Arial"/>
        </w:rPr>
        <w:t xml:space="preserve">immediate </w:t>
      </w:r>
      <w:r w:rsidR="00E162F0">
        <w:rPr>
          <w:rFonts w:ascii="Arial" w:hAnsi="Arial"/>
        </w:rPr>
        <w:t>setting.</w:t>
      </w:r>
    </w:p>
    <w:p w:rsidR="00E162F0" w:rsidRDefault="00E162F0">
      <w:pPr>
        <w:rPr>
          <w:rFonts w:ascii="Arial" w:hAnsi="Arial"/>
        </w:rPr>
      </w:pPr>
    </w:p>
    <w:p w:rsidR="00E162F0" w:rsidRDefault="00E162F0">
      <w:pPr>
        <w:rPr>
          <w:rFonts w:ascii="Arial" w:hAnsi="Arial"/>
          <w:b/>
        </w:rPr>
      </w:pPr>
      <w:r>
        <w:rPr>
          <w:rFonts w:ascii="Arial" w:hAnsi="Arial"/>
          <w:b/>
        </w:rPr>
        <w:t>The Proposal.</w:t>
      </w:r>
    </w:p>
    <w:p w:rsidR="00FF0ABA" w:rsidRDefault="00BB2B90">
      <w:pPr>
        <w:rPr>
          <w:rFonts w:ascii="Arial" w:hAnsi="Arial"/>
        </w:rPr>
      </w:pPr>
      <w:r w:rsidRPr="00BB2B90">
        <w:rPr>
          <w:rFonts w:ascii="Arial" w:hAnsi="Arial"/>
        </w:rPr>
        <w:t>The proposed new dwelling</w:t>
      </w:r>
      <w:r w:rsidR="00591A59" w:rsidRPr="00BB2B90">
        <w:rPr>
          <w:rFonts w:ascii="Arial" w:hAnsi="Arial"/>
        </w:rPr>
        <w:t xml:space="preserve"> </w:t>
      </w:r>
      <w:r>
        <w:rPr>
          <w:rFonts w:ascii="Arial" w:hAnsi="Arial"/>
        </w:rPr>
        <w:t>is both positioned and orientated</w:t>
      </w:r>
      <w:r w:rsidR="00591A59" w:rsidRPr="00BB2B90">
        <w:rPr>
          <w:rFonts w:ascii="Arial" w:hAnsi="Arial"/>
        </w:rPr>
        <w:t xml:space="preserve"> </w:t>
      </w:r>
      <w:r>
        <w:rPr>
          <w:rFonts w:ascii="Arial" w:hAnsi="Arial"/>
        </w:rPr>
        <w:t>to avoid overlooking and</w:t>
      </w:r>
      <w:r w:rsidR="00FF0ABA">
        <w:rPr>
          <w:rFonts w:ascii="Arial" w:hAnsi="Arial"/>
        </w:rPr>
        <w:t xml:space="preserve"> to minimise intrusion into the outlook of the existing houses in the new Mead Lane.  </w:t>
      </w:r>
    </w:p>
    <w:p w:rsidR="00FF0ABA" w:rsidRDefault="00FF0ABA">
      <w:pPr>
        <w:rPr>
          <w:rFonts w:ascii="Arial" w:hAnsi="Arial"/>
        </w:rPr>
      </w:pPr>
    </w:p>
    <w:p w:rsidR="00B854A7" w:rsidRDefault="00FF0ABA">
      <w:pPr>
        <w:rPr>
          <w:rFonts w:ascii="Arial" w:hAnsi="Arial"/>
        </w:rPr>
      </w:pPr>
      <w:r>
        <w:rPr>
          <w:rFonts w:ascii="Arial" w:hAnsi="Arial"/>
        </w:rPr>
        <w:t>The material choice and detailing have a traditional bespoke feeling, in total contrast to the other dwellings in Mead Lane and quite in character with the history of the site, an excellent counterpoint to the rest of Mead Lane</w:t>
      </w:r>
      <w:r w:rsidR="00B854A7">
        <w:rPr>
          <w:rFonts w:ascii="Arial" w:hAnsi="Arial"/>
        </w:rPr>
        <w:t xml:space="preserve"> and more in keeping with the road name.</w:t>
      </w:r>
    </w:p>
    <w:p w:rsidR="00B854A7" w:rsidRDefault="00B854A7">
      <w:pPr>
        <w:rPr>
          <w:rFonts w:ascii="Arial" w:hAnsi="Arial"/>
        </w:rPr>
      </w:pPr>
    </w:p>
    <w:p w:rsidR="00681D58" w:rsidRDefault="00B854A7">
      <w:pPr>
        <w:rPr>
          <w:rFonts w:ascii="Arial" w:hAnsi="Arial"/>
        </w:rPr>
      </w:pPr>
      <w:r>
        <w:rPr>
          <w:rFonts w:ascii="Arial" w:hAnsi="Arial"/>
        </w:rPr>
        <w:t>This proposal enhances the slightly wider setting of the listed cottage, emphasising the dividing line of Mead Lane between the carefully bespoke and the developers calculated margins, which themselves are an improvement on the former ad-hoc structures and clutter of the semi-industrial</w:t>
      </w:r>
      <w:r w:rsidR="00681D58">
        <w:rPr>
          <w:rFonts w:ascii="Arial" w:hAnsi="Arial"/>
        </w:rPr>
        <w:t xml:space="preserve"> farmyard site.</w:t>
      </w:r>
    </w:p>
    <w:p w:rsidR="00681D58" w:rsidRDefault="00681D58">
      <w:pPr>
        <w:rPr>
          <w:rFonts w:ascii="Arial" w:hAnsi="Arial"/>
        </w:rPr>
      </w:pPr>
    </w:p>
    <w:p w:rsidR="00681D58" w:rsidRDefault="00681D58">
      <w:pPr>
        <w:rPr>
          <w:rFonts w:ascii="Arial" w:hAnsi="Arial"/>
          <w:b/>
        </w:rPr>
      </w:pPr>
      <w:r>
        <w:rPr>
          <w:rFonts w:ascii="Arial" w:hAnsi="Arial"/>
          <w:b/>
        </w:rPr>
        <w:t>Conclusion.</w:t>
      </w:r>
    </w:p>
    <w:p w:rsidR="00681D58" w:rsidRDefault="00681D58">
      <w:pPr>
        <w:rPr>
          <w:rFonts w:ascii="Arial" w:hAnsi="Arial"/>
        </w:rPr>
      </w:pPr>
      <w:r>
        <w:rPr>
          <w:rFonts w:ascii="Arial" w:hAnsi="Arial"/>
        </w:rPr>
        <w:t>The scheme will be a definite advantage to the locale, enhancing the slightly wider setting of the listed Saxon Court Cottage and a benefit to Horton Heath.</w:t>
      </w:r>
    </w:p>
    <w:p w:rsidR="00681D58" w:rsidRDefault="00681D58">
      <w:pPr>
        <w:rPr>
          <w:rFonts w:ascii="Arial" w:hAnsi="Arial"/>
        </w:rPr>
      </w:pPr>
      <w:r>
        <w:rPr>
          <w:rFonts w:ascii="Arial" w:hAnsi="Arial"/>
        </w:rPr>
        <w:t>No objection.</w:t>
      </w:r>
    </w:p>
    <w:p w:rsidR="00681D58" w:rsidRDefault="00681D58">
      <w:pPr>
        <w:rPr>
          <w:rFonts w:ascii="Arial" w:hAnsi="Arial"/>
        </w:rPr>
      </w:pPr>
    </w:p>
    <w:p w:rsidR="00681D58" w:rsidRDefault="00681D58">
      <w:pPr>
        <w:rPr>
          <w:rFonts w:ascii="Arial" w:hAnsi="Arial"/>
        </w:rPr>
      </w:pPr>
      <w:r>
        <w:rPr>
          <w:rFonts w:ascii="Arial" w:hAnsi="Arial"/>
        </w:rPr>
        <w:t>30.05.2023.</w:t>
      </w:r>
    </w:p>
    <w:p w:rsidR="00681D58" w:rsidRDefault="00681D58">
      <w:pPr>
        <w:rPr>
          <w:rFonts w:ascii="Arial" w:hAnsi="Arial"/>
        </w:rPr>
      </w:pPr>
    </w:p>
    <w:p w:rsidR="006852BF" w:rsidRPr="006852BF" w:rsidRDefault="006852BF" w:rsidP="006852BF">
      <w:pPr>
        <w:rPr>
          <w:rFonts w:ascii="Times" w:hAnsi="Times"/>
          <w:sz w:val="20"/>
          <w:szCs w:val="20"/>
        </w:rPr>
      </w:pPr>
      <w:r w:rsidRPr="006852BF">
        <w:rPr>
          <w:rFonts w:ascii="Arial" w:hAnsi="Arial"/>
          <w:b/>
          <w:color w:val="0000FF"/>
          <w:shd w:val="clear" w:color="auto" w:fill="FFFFFF"/>
        </w:rPr>
        <w:t>Tim J S Dyer,</w:t>
      </w:r>
      <w:r w:rsidRPr="006852BF">
        <w:rPr>
          <w:rFonts w:ascii="Arial" w:hAnsi="Arial"/>
          <w:color w:val="0000FF"/>
        </w:rPr>
        <w:t> </w:t>
      </w:r>
      <w:proofErr w:type="spellStart"/>
      <w:r w:rsidRPr="006852BF">
        <w:rPr>
          <w:rFonts w:ascii="Arial" w:hAnsi="Arial"/>
          <w:color w:val="666666"/>
          <w:sz w:val="15"/>
          <w:szCs w:val="15"/>
          <w:shd w:val="clear" w:color="auto" w:fill="FFFFFF"/>
        </w:rPr>
        <w:t>B.Sc.</w:t>
      </w:r>
      <w:proofErr w:type="gramStart"/>
      <w:r w:rsidRPr="006852BF">
        <w:rPr>
          <w:rFonts w:ascii="Arial" w:hAnsi="Arial"/>
          <w:color w:val="666666"/>
          <w:sz w:val="15"/>
          <w:szCs w:val="15"/>
          <w:shd w:val="clear" w:color="auto" w:fill="FFFFFF"/>
        </w:rPr>
        <w:t>,Dip.Arch</w:t>
      </w:r>
      <w:proofErr w:type="spellEnd"/>
      <w:proofErr w:type="gramEnd"/>
      <w:r w:rsidRPr="006852BF">
        <w:rPr>
          <w:rFonts w:ascii="Arial" w:hAnsi="Arial"/>
          <w:color w:val="666666"/>
          <w:sz w:val="15"/>
          <w:szCs w:val="15"/>
          <w:shd w:val="clear" w:color="auto" w:fill="FFFFFF"/>
        </w:rPr>
        <w:t>.(</w:t>
      </w:r>
      <w:proofErr w:type="spellStart"/>
      <w:r w:rsidRPr="006852BF">
        <w:rPr>
          <w:rFonts w:ascii="Arial" w:hAnsi="Arial"/>
          <w:color w:val="666666"/>
          <w:sz w:val="15"/>
          <w:szCs w:val="15"/>
          <w:shd w:val="clear" w:color="auto" w:fill="FFFFFF"/>
        </w:rPr>
        <w:t>Birm</w:t>
      </w:r>
      <w:proofErr w:type="spellEnd"/>
      <w:r w:rsidRPr="006852BF">
        <w:rPr>
          <w:rFonts w:ascii="Arial" w:hAnsi="Arial"/>
          <w:color w:val="666666"/>
          <w:sz w:val="15"/>
          <w:szCs w:val="15"/>
          <w:shd w:val="clear" w:color="auto" w:fill="FFFFFF"/>
        </w:rPr>
        <w:t xml:space="preserve">), </w:t>
      </w:r>
      <w:proofErr w:type="spellStart"/>
      <w:r w:rsidRPr="006852BF">
        <w:rPr>
          <w:rFonts w:ascii="Arial" w:hAnsi="Arial"/>
          <w:color w:val="666666"/>
          <w:sz w:val="15"/>
          <w:szCs w:val="15"/>
          <w:shd w:val="clear" w:color="auto" w:fill="FFFFFF"/>
        </w:rPr>
        <w:t>Grad.Dip.Conservation</w:t>
      </w:r>
      <w:proofErr w:type="spellEnd"/>
      <w:r w:rsidRPr="006852BF">
        <w:rPr>
          <w:rFonts w:ascii="Arial" w:hAnsi="Arial"/>
          <w:color w:val="666666"/>
          <w:sz w:val="15"/>
          <w:szCs w:val="15"/>
          <w:shd w:val="clear" w:color="auto" w:fill="FFFFFF"/>
        </w:rPr>
        <w:t>(AA), RIBA.</w:t>
      </w:r>
    </w:p>
    <w:p w:rsidR="006852BF" w:rsidRPr="006852BF" w:rsidRDefault="006852BF" w:rsidP="006852BF">
      <w:pPr>
        <w:shd w:val="clear" w:color="auto" w:fill="FFFFFF"/>
        <w:spacing w:line="312" w:lineRule="atLeast"/>
        <w:rPr>
          <w:rFonts w:ascii="Arial" w:hAnsi="Arial"/>
          <w:color w:val="222222"/>
        </w:rPr>
      </w:pPr>
      <w:proofErr w:type="gramStart"/>
      <w:r w:rsidRPr="006852BF">
        <w:rPr>
          <w:rFonts w:ascii="Arial" w:hAnsi="Arial"/>
          <w:color w:val="0000FF"/>
          <w:sz w:val="15"/>
          <w:szCs w:val="15"/>
        </w:rPr>
        <w:t>Built Heritage Consultant.</w:t>
      </w:r>
      <w:proofErr w:type="gramEnd"/>
      <w:r w:rsidRPr="006852BF">
        <w:rPr>
          <w:rFonts w:ascii="Arial" w:hAnsi="Arial"/>
          <w:color w:val="222222"/>
        </w:rPr>
        <w:t> </w:t>
      </w:r>
    </w:p>
    <w:p w:rsidR="00591A59" w:rsidRPr="00BB2B90" w:rsidRDefault="00B854A7">
      <w:pPr>
        <w:rPr>
          <w:rFonts w:ascii="Arial" w:hAnsi="Arial"/>
        </w:rPr>
      </w:pPr>
      <w:r>
        <w:rPr>
          <w:rFonts w:ascii="Arial" w:hAnsi="Arial"/>
        </w:rPr>
        <w:t xml:space="preserve"> </w:t>
      </w:r>
    </w:p>
    <w:sectPr w:rsidR="00591A59" w:rsidRPr="00BB2B90" w:rsidSect="00591A59">
      <w:pgSz w:w="11900" w:h="16840"/>
      <w:pgMar w:top="1440" w:right="1800" w:bottom="1440" w:left="1800" w:header="708" w:footer="708" w:gutter="0"/>
      <w:cols w:space="708"/>
    </w:sectPr>
  </w:body>
</w:document>
</file>

<file path=word/fontTable.xml><?xml version="1.0" encoding="utf-8"?>
<w:fonts xmlns:r="http://schemas.openxmlformats.org/officeDocument/2006/relationships" xmlns:w="http://schemas.openxmlformats.org/wordprocessingml/2006/main">
  <w:font w:name="Cambria">
    <w:panose1 w:val="02040503050406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 w:name="Times">
    <w:panose1 w:val="02000500000000000000"/>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5"/>
  <w:embedSystemFonts/>
  <w:proofState w:spelling="clean" w:grammar="clean"/>
  <w:doNotTrackMoves/>
  <w:defaultTabStop w:val="720"/>
  <w:displayHorizontalDrawingGridEvery w:val="0"/>
  <w:displayVerticalDrawingGridEvery w:val="0"/>
  <w:doNotUseMarginsForDrawingGridOrigin/>
  <w:noPunctuationKerning/>
  <w:characterSpacingControl w:val="doNotCompress"/>
  <w:savePreviewPicture/>
  <w:doNotValidateAgainstSchema/>
  <w:doNotDemarcateInvalidXml/>
  <w:compat>
    <w:doNotAutofitConstrainedTables/>
    <w:doNotVertAlignCellWithSp/>
    <w:doNotBreakConstrainedForcedTable/>
    <w:useAnsiKerningPairs/>
    <w:cachedColBalance/>
    <w:splitPgBreakAndParaMark/>
  </w:compat>
  <w:rsids>
    <w:rsidRoot w:val="00591A59"/>
    <w:rsid w:val="00591A59"/>
    <w:rsid w:val="00681D58"/>
    <w:rsid w:val="006852BF"/>
    <w:rsid w:val="00B854A7"/>
    <w:rsid w:val="00BB2B90"/>
    <w:rsid w:val="00E162F0"/>
    <w:rsid w:val="00FF0ABA"/>
  </w:rsids>
  <m:mathPr>
    <m:mathFont m:val="Abadi MT Condensed Extra Bold"/>
    <m:brkBin m:val="before"/>
    <m:brkBinSub m:val="--"/>
    <m:smallFrac m:val="off"/>
    <m:dispDef m:val="off"/>
    <m:lMargin m:val="0"/>
    <m:rMargin m:val="0"/>
    <m:wrapRight/>
    <m:intLim m:val="subSup"/>
    <m:naryLim m:val="subSup"/>
  </m:mathPr>
  <w:themeFontLang w:val="en-GB"/>
  <w:clrSchemeMapping w:bg1="light1" w:t1="dark1" w:bg2="light2" w:t2="dark2" w:accent1="accent1" w:accent2="accent2" w:accent3="accent3" w:accent4="accent4" w:accent5="accent5" w:accent6="accent6" w:hyperlink="hyperlink" w:followedHyperlink="followedHyperlink"/>
  <w:doNotEmbedSmartTag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lang w:val="en-GB" w:eastAsia="en-US"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7E4308"/>
    <w:rPr>
      <w:sz w:val="24"/>
      <w:szCs w:val="24"/>
    </w:rPr>
  </w:style>
  <w:style w:type="character" w:default="1" w:styleId="DefaultParagraphFont">
    <w:name w:val="Default Paragraph Font"/>
    <w:semiHidden/>
    <w:unhideWhenUsed/>
  </w:style>
  <w:style w:type="table" w:default="1" w:styleId="TableNormal">
    <w:name w:val="Normal Table"/>
    <w:semiHidden/>
    <w:unhideWhenUsed/>
    <w:qFormat/>
    <w:tblPr>
      <w:tblInd w:w="0" w:type="dxa"/>
      <w:tblCellMar>
        <w:top w:w="0" w:type="dxa"/>
        <w:left w:w="108" w:type="dxa"/>
        <w:bottom w:w="0" w:type="dxa"/>
        <w:right w:w="108" w:type="dxa"/>
      </w:tblCellMar>
    </w:tblPr>
  </w:style>
  <w:style w:type="numbering" w:default="1" w:styleId="NoList">
    <w:name w:val="No List"/>
    <w:semiHidden/>
    <w:unhideWhenUsed/>
  </w:style>
  <w:style w:type="character" w:customStyle="1" w:styleId="apple-converted-space">
    <w:name w:val="apple-converted-space"/>
    <w:basedOn w:val="DefaultParagraphFont"/>
    <w:rsid w:val="006852BF"/>
  </w:style>
</w:styles>
</file>

<file path=word/webSettings.xml><?xml version="1.0" encoding="utf-8"?>
<w:webSettings xmlns:r="http://schemas.openxmlformats.org/officeDocument/2006/relationships" xmlns:w="http://schemas.openxmlformats.org/wordprocessingml/2006/main">
  <w:divs>
    <w:div w:id="647635558">
      <w:bodyDiv w:val="1"/>
      <w:marLeft w:val="0"/>
      <w:marRight w:val="0"/>
      <w:marTop w:val="0"/>
      <w:marBottom w:val="0"/>
      <w:divBdr>
        <w:top w:val="none" w:sz="0" w:space="0" w:color="auto"/>
        <w:left w:val="none" w:sz="0" w:space="0" w:color="auto"/>
        <w:bottom w:val="none" w:sz="0" w:space="0" w:color="auto"/>
        <w:right w:val="none" w:sz="0" w:space="0" w:color="auto"/>
      </w:divBdr>
      <w:divsChild>
        <w:div w:id="1786459581">
          <w:marLeft w:val="0"/>
          <w:marRight w:val="0"/>
          <w:marTop w:val="0"/>
          <w:marBottom w:val="0"/>
          <w:divBdr>
            <w:top w:val="none" w:sz="0" w:space="0" w:color="auto"/>
            <w:left w:val="none" w:sz="0" w:space="0" w:color="auto"/>
            <w:bottom w:val="none" w:sz="0" w:space="0" w:color="auto"/>
            <w:right w:val="none" w:sz="0" w:space="0" w:color="auto"/>
          </w:divBdr>
        </w:div>
      </w:divsChild>
    </w:div>
  </w:divs>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4" Type="http://schemas.openxmlformats.org/officeDocument/2006/relationships/fontTable" Target="fontTable.xml"/><Relationship Id="rId5" Type="http://schemas.openxmlformats.org/officeDocument/2006/relationships/theme" Target="theme/theme1.xml"/><Relationship Id="rId1" Type="http://schemas.openxmlformats.org/officeDocument/2006/relationships/styles" Target="styles.xml"/><Relationship Id="rId2"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100</TotalTime>
  <Pages>1</Pages>
  <Words>0</Words>
  <Characters>0</Characters>
  <Application>Microsoft Word 12.1.0</Application>
  <DocSecurity>0</DocSecurity>
  <Lines>1</Lines>
  <Paragraphs>1</Paragraphs>
  <ScaleCrop>false</ScaleCrop>
  <LinksUpToDate>false</LinksUpToDate>
  <CharactersWithSpaces>0</CharactersWithSpaces>
  <SharedDoc>false</SharedDoc>
  <HyperlinksChanged>false</HyperlinksChanged>
  <AppVersion>12.0256</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cp:lastModifiedBy>Office 2004 Test Drive User</cp:lastModifiedBy>
  <cp:revision>3</cp:revision>
  <dcterms:created xsi:type="dcterms:W3CDTF">2023-05-30T10:38:00Z</dcterms:created>
  <dcterms:modified xsi:type="dcterms:W3CDTF">2023-05-30T12:19:00Z</dcterms:modified>
</cp:coreProperties>
</file>