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C3D69" w14:textId="132FAA59" w:rsidR="00DD7C67" w:rsidRDefault="00DD7C67" w:rsidP="004D7B9F">
      <w:pPr>
        <w:rPr>
          <w:rFonts w:ascii="Arial" w:hAnsi="Arial" w:cs="Arial"/>
          <w:b/>
          <w:sz w:val="24"/>
          <w:szCs w:val="24"/>
        </w:rPr>
      </w:pPr>
      <w:r w:rsidRPr="00DD7C67">
        <w:rPr>
          <w:rFonts w:ascii="Arial" w:hAnsi="Arial" w:cs="Arial"/>
          <w:b/>
          <w:sz w:val="24"/>
          <w:szCs w:val="24"/>
        </w:rPr>
        <w:t xml:space="preserve">Appeal statement in respect of </w:t>
      </w:r>
      <w:r w:rsidR="005E2327">
        <w:rPr>
          <w:rFonts w:ascii="Arial" w:hAnsi="Arial" w:cs="Arial"/>
          <w:b/>
          <w:sz w:val="24"/>
          <w:szCs w:val="24"/>
        </w:rPr>
        <w:t>the erection of two-storey dwelling to rear of 39 Fair Oak Road and insertion of new first floor bay window to rear elevation of 39 Fair Oak Road</w:t>
      </w:r>
    </w:p>
    <w:p w14:paraId="6C3CD7EF" w14:textId="1BC8E19D" w:rsidR="00DD7C67" w:rsidRDefault="00DD7C67" w:rsidP="00DD7C67">
      <w:pPr>
        <w:rPr>
          <w:rFonts w:ascii="Arial" w:hAnsi="Arial" w:cs="Arial"/>
          <w:sz w:val="24"/>
          <w:szCs w:val="24"/>
        </w:rPr>
      </w:pPr>
      <w:r>
        <w:rPr>
          <w:rFonts w:ascii="Arial" w:hAnsi="Arial" w:cs="Arial"/>
          <w:sz w:val="24"/>
          <w:szCs w:val="24"/>
        </w:rPr>
        <w:t>Th</w:t>
      </w:r>
      <w:r w:rsidR="00A93B33">
        <w:rPr>
          <w:rFonts w:ascii="Arial" w:hAnsi="Arial" w:cs="Arial"/>
          <w:sz w:val="24"/>
          <w:szCs w:val="24"/>
        </w:rPr>
        <w:t>is</w:t>
      </w:r>
      <w:r>
        <w:rPr>
          <w:rFonts w:ascii="Arial" w:hAnsi="Arial" w:cs="Arial"/>
          <w:sz w:val="24"/>
          <w:szCs w:val="24"/>
        </w:rPr>
        <w:t xml:space="preserve"> appeal follo</w:t>
      </w:r>
      <w:r w:rsidR="00A93B33">
        <w:rPr>
          <w:rFonts w:ascii="Arial" w:hAnsi="Arial" w:cs="Arial"/>
          <w:sz w:val="24"/>
          <w:szCs w:val="24"/>
        </w:rPr>
        <w:t>ws</w:t>
      </w:r>
      <w:r>
        <w:rPr>
          <w:rFonts w:ascii="Arial" w:hAnsi="Arial" w:cs="Arial"/>
          <w:sz w:val="24"/>
          <w:szCs w:val="24"/>
        </w:rPr>
        <w:t xml:space="preserve"> the refusal of planning permission by </w:t>
      </w:r>
      <w:r w:rsidR="005E2327">
        <w:rPr>
          <w:rFonts w:ascii="Arial" w:hAnsi="Arial" w:cs="Arial"/>
          <w:sz w:val="24"/>
          <w:szCs w:val="24"/>
        </w:rPr>
        <w:t>Eastleigh Borough Council</w:t>
      </w:r>
      <w:r>
        <w:rPr>
          <w:rFonts w:ascii="Arial" w:hAnsi="Arial" w:cs="Arial"/>
          <w:sz w:val="24"/>
          <w:szCs w:val="24"/>
        </w:rPr>
        <w:t xml:space="preserve"> for the above </w:t>
      </w:r>
      <w:r w:rsidR="00A93B33">
        <w:rPr>
          <w:rFonts w:ascii="Arial" w:hAnsi="Arial" w:cs="Arial"/>
          <w:sz w:val="24"/>
          <w:szCs w:val="24"/>
        </w:rPr>
        <w:t>development</w:t>
      </w:r>
      <w:r>
        <w:rPr>
          <w:rFonts w:ascii="Arial" w:hAnsi="Arial" w:cs="Arial"/>
          <w:sz w:val="24"/>
          <w:szCs w:val="24"/>
        </w:rPr>
        <w:t>.</w:t>
      </w:r>
    </w:p>
    <w:p w14:paraId="7534D026" w14:textId="3DD4F701" w:rsidR="00DD7C67" w:rsidRDefault="00DD7C67" w:rsidP="00DD7C67">
      <w:pPr>
        <w:rPr>
          <w:rFonts w:ascii="Arial" w:hAnsi="Arial" w:cs="Arial"/>
          <w:sz w:val="24"/>
          <w:szCs w:val="24"/>
        </w:rPr>
      </w:pPr>
      <w:r>
        <w:rPr>
          <w:rFonts w:ascii="Arial" w:hAnsi="Arial" w:cs="Arial"/>
          <w:sz w:val="24"/>
          <w:szCs w:val="24"/>
        </w:rPr>
        <w:t xml:space="preserve">The planning application </w:t>
      </w:r>
      <w:r w:rsidR="00A93B33">
        <w:rPr>
          <w:rFonts w:ascii="Arial" w:hAnsi="Arial" w:cs="Arial"/>
          <w:sz w:val="24"/>
          <w:szCs w:val="24"/>
        </w:rPr>
        <w:t xml:space="preserve">was </w:t>
      </w:r>
      <w:r w:rsidR="005E2327">
        <w:rPr>
          <w:rFonts w:ascii="Arial" w:hAnsi="Arial" w:cs="Arial"/>
          <w:sz w:val="24"/>
          <w:szCs w:val="24"/>
        </w:rPr>
        <w:t>validated by Eastleigh Borough Council</w:t>
      </w:r>
      <w:r>
        <w:rPr>
          <w:rFonts w:ascii="Arial" w:hAnsi="Arial" w:cs="Arial"/>
          <w:sz w:val="24"/>
          <w:szCs w:val="24"/>
        </w:rPr>
        <w:t xml:space="preserve"> on the </w:t>
      </w:r>
      <w:r w:rsidR="005E2327">
        <w:rPr>
          <w:rFonts w:ascii="Arial" w:hAnsi="Arial" w:cs="Arial"/>
          <w:sz w:val="24"/>
          <w:szCs w:val="24"/>
        </w:rPr>
        <w:t>6</w:t>
      </w:r>
      <w:r w:rsidR="00942DAB" w:rsidRPr="00942DAB">
        <w:rPr>
          <w:rFonts w:ascii="Arial" w:hAnsi="Arial" w:cs="Arial"/>
          <w:sz w:val="24"/>
          <w:szCs w:val="24"/>
          <w:vertAlign w:val="superscript"/>
        </w:rPr>
        <w:t>th</w:t>
      </w:r>
      <w:r w:rsidR="00942DAB">
        <w:rPr>
          <w:rFonts w:ascii="Arial" w:hAnsi="Arial" w:cs="Arial"/>
          <w:sz w:val="24"/>
          <w:szCs w:val="24"/>
        </w:rPr>
        <w:t xml:space="preserve"> March</w:t>
      </w:r>
      <w:r w:rsidR="005E2327">
        <w:rPr>
          <w:rFonts w:ascii="Arial" w:hAnsi="Arial" w:cs="Arial"/>
          <w:sz w:val="24"/>
          <w:szCs w:val="24"/>
        </w:rPr>
        <w:t xml:space="preserve"> 2023</w:t>
      </w:r>
      <w:r>
        <w:rPr>
          <w:rFonts w:ascii="Arial" w:hAnsi="Arial" w:cs="Arial"/>
          <w:sz w:val="24"/>
          <w:szCs w:val="24"/>
        </w:rPr>
        <w:t>. It was accompanied by all the relevant drawings</w:t>
      </w:r>
      <w:r w:rsidR="00353595">
        <w:rPr>
          <w:rFonts w:ascii="Arial" w:hAnsi="Arial" w:cs="Arial"/>
          <w:sz w:val="24"/>
          <w:szCs w:val="24"/>
        </w:rPr>
        <w:t xml:space="preserve"> and statements which </w:t>
      </w:r>
      <w:r>
        <w:rPr>
          <w:rFonts w:ascii="Arial" w:hAnsi="Arial" w:cs="Arial"/>
          <w:sz w:val="24"/>
          <w:szCs w:val="24"/>
        </w:rPr>
        <w:t>have been included with this appeal submission.</w:t>
      </w:r>
    </w:p>
    <w:p w14:paraId="06224A67" w14:textId="6EA1D417" w:rsidR="00DD7C67" w:rsidRDefault="00DD7C67" w:rsidP="00DD7C67">
      <w:pPr>
        <w:rPr>
          <w:rFonts w:ascii="Arial" w:hAnsi="Arial" w:cs="Arial"/>
          <w:sz w:val="24"/>
          <w:szCs w:val="24"/>
        </w:rPr>
      </w:pPr>
      <w:r>
        <w:rPr>
          <w:rFonts w:ascii="Arial" w:hAnsi="Arial" w:cs="Arial"/>
          <w:sz w:val="24"/>
          <w:szCs w:val="24"/>
        </w:rPr>
        <w:t xml:space="preserve">The planning application was refused by decision notice dated </w:t>
      </w:r>
      <w:r w:rsidR="005E2327">
        <w:rPr>
          <w:rFonts w:ascii="Arial" w:hAnsi="Arial" w:cs="Arial"/>
          <w:sz w:val="24"/>
          <w:szCs w:val="24"/>
        </w:rPr>
        <w:t>26</w:t>
      </w:r>
      <w:r w:rsidR="005E2327" w:rsidRPr="005E2327">
        <w:rPr>
          <w:rFonts w:ascii="Arial" w:hAnsi="Arial" w:cs="Arial"/>
          <w:sz w:val="24"/>
          <w:szCs w:val="24"/>
          <w:vertAlign w:val="superscript"/>
        </w:rPr>
        <w:t>th</w:t>
      </w:r>
      <w:r w:rsidR="005E2327">
        <w:rPr>
          <w:rFonts w:ascii="Arial" w:hAnsi="Arial" w:cs="Arial"/>
          <w:sz w:val="24"/>
          <w:szCs w:val="24"/>
        </w:rPr>
        <w:t xml:space="preserve"> April 2023</w:t>
      </w:r>
      <w:r>
        <w:rPr>
          <w:rFonts w:ascii="Arial" w:hAnsi="Arial" w:cs="Arial"/>
          <w:sz w:val="24"/>
          <w:szCs w:val="24"/>
        </w:rPr>
        <w:t xml:space="preserve">. </w:t>
      </w:r>
      <w:r w:rsidRPr="004E74E2">
        <w:rPr>
          <w:rFonts w:ascii="Arial" w:hAnsi="Arial" w:cs="Arial"/>
          <w:sz w:val="24"/>
          <w:szCs w:val="24"/>
        </w:rPr>
        <w:t xml:space="preserve">There </w:t>
      </w:r>
      <w:r w:rsidR="005E2327">
        <w:rPr>
          <w:rFonts w:ascii="Arial" w:hAnsi="Arial" w:cs="Arial"/>
          <w:sz w:val="24"/>
          <w:szCs w:val="24"/>
        </w:rPr>
        <w:t>are two</w:t>
      </w:r>
      <w:r w:rsidRPr="004E74E2">
        <w:rPr>
          <w:rFonts w:ascii="Arial" w:hAnsi="Arial" w:cs="Arial"/>
          <w:sz w:val="24"/>
          <w:szCs w:val="24"/>
        </w:rPr>
        <w:t xml:space="preserve"> reason</w:t>
      </w:r>
      <w:r w:rsidR="005E2327">
        <w:rPr>
          <w:rFonts w:ascii="Arial" w:hAnsi="Arial" w:cs="Arial"/>
          <w:sz w:val="24"/>
          <w:szCs w:val="24"/>
        </w:rPr>
        <w:t>s</w:t>
      </w:r>
      <w:r w:rsidRPr="004E74E2">
        <w:rPr>
          <w:rFonts w:ascii="Arial" w:hAnsi="Arial" w:cs="Arial"/>
          <w:sz w:val="24"/>
          <w:szCs w:val="24"/>
        </w:rPr>
        <w:t xml:space="preserve"> for refusal which </w:t>
      </w:r>
      <w:r w:rsidR="005E2327">
        <w:rPr>
          <w:rFonts w:ascii="Arial" w:hAnsi="Arial" w:cs="Arial"/>
          <w:sz w:val="24"/>
          <w:szCs w:val="24"/>
        </w:rPr>
        <w:t>are</w:t>
      </w:r>
      <w:r w:rsidRPr="004E74E2">
        <w:rPr>
          <w:rFonts w:ascii="Arial" w:hAnsi="Arial" w:cs="Arial"/>
          <w:sz w:val="24"/>
          <w:szCs w:val="24"/>
        </w:rPr>
        <w:t xml:space="preserve"> as follows:</w:t>
      </w:r>
    </w:p>
    <w:p w14:paraId="72DFE0EA" w14:textId="07ADA41C" w:rsidR="005E2327" w:rsidRPr="005E2327" w:rsidRDefault="003F39DA" w:rsidP="003F39DA">
      <w:pPr>
        <w:autoSpaceDE w:val="0"/>
        <w:autoSpaceDN w:val="0"/>
        <w:spacing w:after="0" w:line="240" w:lineRule="auto"/>
        <w:ind w:left="720"/>
        <w:rPr>
          <w:rFonts w:ascii="Arial" w:hAnsi="Arial" w:cs="Arial"/>
          <w:i/>
          <w:iCs/>
          <w:sz w:val="24"/>
          <w:szCs w:val="24"/>
        </w:rPr>
      </w:pPr>
      <w:r>
        <w:rPr>
          <w:rFonts w:ascii="Arial" w:hAnsi="Arial" w:cs="Arial"/>
          <w:i/>
          <w:iCs/>
          <w:sz w:val="24"/>
          <w:szCs w:val="24"/>
        </w:rPr>
        <w:t>“</w:t>
      </w:r>
      <w:r w:rsidR="005E2327" w:rsidRPr="005E2327">
        <w:rPr>
          <w:rFonts w:ascii="Arial" w:hAnsi="Arial" w:cs="Arial"/>
          <w:i/>
          <w:iCs/>
          <w:sz w:val="24"/>
          <w:szCs w:val="24"/>
        </w:rPr>
        <w:t>1</w:t>
      </w:r>
      <w:r w:rsidR="005E2327">
        <w:rPr>
          <w:rFonts w:ascii="Arial" w:hAnsi="Arial" w:cs="Arial"/>
          <w:i/>
          <w:iCs/>
          <w:sz w:val="24"/>
          <w:szCs w:val="24"/>
        </w:rPr>
        <w:t>.</w:t>
      </w:r>
      <w:r w:rsidR="005E2327" w:rsidRPr="005E2327">
        <w:rPr>
          <w:rFonts w:ascii="Arial" w:hAnsi="Arial" w:cs="Arial"/>
          <w:i/>
          <w:iCs/>
          <w:sz w:val="24"/>
          <w:szCs w:val="24"/>
        </w:rPr>
        <w:t xml:space="preserve"> The proposed development would reduce the sense of openness on this side of Sayers Road resulting in a negative impact on the </w:t>
      </w:r>
      <w:proofErr w:type="spellStart"/>
      <w:r w:rsidR="005E2327" w:rsidRPr="005E2327">
        <w:rPr>
          <w:rFonts w:ascii="Arial" w:hAnsi="Arial" w:cs="Arial"/>
          <w:i/>
          <w:iCs/>
          <w:sz w:val="24"/>
          <w:szCs w:val="24"/>
        </w:rPr>
        <w:t>streetscene</w:t>
      </w:r>
      <w:proofErr w:type="spellEnd"/>
      <w:r w:rsidR="005E2327" w:rsidRPr="005E2327">
        <w:rPr>
          <w:rFonts w:ascii="Arial" w:hAnsi="Arial" w:cs="Arial"/>
          <w:i/>
          <w:iCs/>
          <w:sz w:val="24"/>
          <w:szCs w:val="24"/>
        </w:rPr>
        <w:t xml:space="preserve">. The resultant plot size for the existing and proposed would be much smaller than others in the locality, not in keeping with the existing pattern of development. It therefore fails to take proper account of the context of the site contrary to Policy DM1 of the Eastleigh Borough Local Plan 2016-2036 and The National Planning Policy Framework. </w:t>
      </w:r>
    </w:p>
    <w:p w14:paraId="344703AF" w14:textId="77777777" w:rsidR="005E2327" w:rsidRPr="005E2327" w:rsidRDefault="005E2327" w:rsidP="003F39DA">
      <w:pPr>
        <w:autoSpaceDE w:val="0"/>
        <w:autoSpaceDN w:val="0"/>
        <w:spacing w:after="0" w:line="240" w:lineRule="auto"/>
        <w:ind w:left="720"/>
        <w:rPr>
          <w:rFonts w:ascii="Arial" w:hAnsi="Arial" w:cs="Arial"/>
          <w:i/>
          <w:iCs/>
          <w:sz w:val="24"/>
          <w:szCs w:val="24"/>
        </w:rPr>
      </w:pPr>
    </w:p>
    <w:p w14:paraId="7955AA7B" w14:textId="417F3DA7" w:rsidR="005E2327" w:rsidRPr="005E2327" w:rsidRDefault="005E2327" w:rsidP="003F39DA">
      <w:pPr>
        <w:autoSpaceDE w:val="0"/>
        <w:autoSpaceDN w:val="0"/>
        <w:spacing w:after="0" w:line="240" w:lineRule="auto"/>
        <w:ind w:left="720"/>
        <w:rPr>
          <w:rFonts w:ascii="Arial" w:hAnsi="Arial" w:cs="Arial"/>
          <w:i/>
          <w:iCs/>
          <w:sz w:val="24"/>
          <w:szCs w:val="24"/>
        </w:rPr>
      </w:pPr>
      <w:r w:rsidRPr="005E2327">
        <w:rPr>
          <w:rFonts w:ascii="Arial" w:hAnsi="Arial" w:cs="Arial"/>
          <w:i/>
          <w:iCs/>
          <w:sz w:val="24"/>
          <w:szCs w:val="24"/>
        </w:rPr>
        <w:t>2</w:t>
      </w:r>
      <w:r>
        <w:rPr>
          <w:rFonts w:ascii="Arial" w:hAnsi="Arial" w:cs="Arial"/>
          <w:i/>
          <w:iCs/>
          <w:sz w:val="24"/>
          <w:szCs w:val="24"/>
        </w:rPr>
        <w:t>.</w:t>
      </w:r>
      <w:r w:rsidRPr="005E2327">
        <w:rPr>
          <w:rFonts w:ascii="Arial" w:hAnsi="Arial" w:cs="Arial"/>
          <w:i/>
          <w:iCs/>
          <w:sz w:val="24"/>
          <w:szCs w:val="24"/>
        </w:rPr>
        <w:t xml:space="preserve"> The application fails to provide for the required mitigation to offset the impacts of the development on the European protected sites (i.e., River Itchen Special Area of Conservation, Solent and Southampton Water Special Protection Area &amp; Ramsar Site, Solent Maritime Special Area of Conservation) from nutrient loading and recreational disturbance generated by the population increase resulting from the development. The application is therefore contrary to Policies S1, DM10 and DM11 of the Submitted Eastleigh Borough Local Plan 2016- 2036, provision within the National Planning Policy Framework and </w:t>
      </w:r>
      <w:bookmarkStart w:id="0" w:name="_Hlk135500891"/>
      <w:r w:rsidRPr="005E2327">
        <w:rPr>
          <w:rFonts w:ascii="Arial" w:hAnsi="Arial" w:cs="Arial"/>
          <w:i/>
          <w:iCs/>
          <w:sz w:val="24"/>
          <w:szCs w:val="24"/>
        </w:rPr>
        <w:t>The Conservation of Habitats and Species Regulations 2017</w:t>
      </w:r>
      <w:bookmarkEnd w:id="0"/>
      <w:r w:rsidRPr="005E2327">
        <w:rPr>
          <w:rFonts w:ascii="Arial" w:hAnsi="Arial" w:cs="Arial"/>
          <w:i/>
          <w:iCs/>
          <w:sz w:val="24"/>
          <w:szCs w:val="24"/>
        </w:rPr>
        <w:t>.</w:t>
      </w:r>
      <w:r w:rsidR="003F2106">
        <w:rPr>
          <w:rFonts w:ascii="Arial" w:hAnsi="Arial" w:cs="Arial"/>
          <w:i/>
          <w:iCs/>
          <w:sz w:val="24"/>
          <w:szCs w:val="24"/>
        </w:rPr>
        <w:t>”</w:t>
      </w:r>
    </w:p>
    <w:p w14:paraId="77DAAFD5" w14:textId="77777777" w:rsidR="005E2327" w:rsidRDefault="005E2327" w:rsidP="00A93B33">
      <w:pPr>
        <w:autoSpaceDE w:val="0"/>
        <w:autoSpaceDN w:val="0"/>
        <w:spacing w:after="0" w:line="240" w:lineRule="auto"/>
      </w:pPr>
    </w:p>
    <w:p w14:paraId="088DFD06" w14:textId="5B1EF873" w:rsidR="003F39DA" w:rsidRDefault="00DD7C67" w:rsidP="00DD7C67">
      <w:pPr>
        <w:autoSpaceDE w:val="0"/>
        <w:autoSpaceDN w:val="0"/>
        <w:spacing w:after="0" w:line="240" w:lineRule="auto"/>
        <w:rPr>
          <w:rFonts w:ascii="Arial" w:hAnsi="Arial" w:cs="Arial"/>
          <w:sz w:val="24"/>
          <w:szCs w:val="24"/>
        </w:rPr>
      </w:pPr>
      <w:r>
        <w:rPr>
          <w:rFonts w:ascii="Arial" w:hAnsi="Arial" w:cs="Arial"/>
          <w:sz w:val="24"/>
          <w:szCs w:val="24"/>
        </w:rPr>
        <w:t xml:space="preserve">The decision notice and the planning </w:t>
      </w:r>
      <w:r w:rsidR="00353595">
        <w:rPr>
          <w:rFonts w:ascii="Arial" w:hAnsi="Arial" w:cs="Arial"/>
          <w:sz w:val="24"/>
          <w:szCs w:val="24"/>
        </w:rPr>
        <w:t xml:space="preserve">case </w:t>
      </w:r>
      <w:r>
        <w:rPr>
          <w:rFonts w:ascii="Arial" w:hAnsi="Arial" w:cs="Arial"/>
          <w:sz w:val="24"/>
          <w:szCs w:val="24"/>
        </w:rPr>
        <w:t>officer</w:t>
      </w:r>
      <w:r w:rsidR="00353595">
        <w:rPr>
          <w:rFonts w:ascii="Arial" w:hAnsi="Arial" w:cs="Arial"/>
          <w:sz w:val="24"/>
          <w:szCs w:val="24"/>
        </w:rPr>
        <w:t>’</w:t>
      </w:r>
      <w:r>
        <w:rPr>
          <w:rFonts w:ascii="Arial" w:hAnsi="Arial" w:cs="Arial"/>
          <w:sz w:val="24"/>
          <w:szCs w:val="24"/>
        </w:rPr>
        <w:t xml:space="preserve">s </w:t>
      </w:r>
      <w:r w:rsidR="004E74E2">
        <w:rPr>
          <w:rFonts w:ascii="Arial" w:hAnsi="Arial" w:cs="Arial"/>
          <w:sz w:val="24"/>
          <w:szCs w:val="24"/>
        </w:rPr>
        <w:t xml:space="preserve">report helpfully confirm there are no other matters </w:t>
      </w:r>
      <w:r w:rsidR="00A93B33">
        <w:rPr>
          <w:rFonts w:ascii="Arial" w:hAnsi="Arial" w:cs="Arial"/>
          <w:sz w:val="24"/>
          <w:szCs w:val="24"/>
        </w:rPr>
        <w:t>of concern to the Local Planning Authority (LPA)</w:t>
      </w:r>
      <w:r w:rsidR="004E74E2">
        <w:rPr>
          <w:rFonts w:ascii="Arial" w:hAnsi="Arial" w:cs="Arial"/>
          <w:sz w:val="24"/>
          <w:szCs w:val="24"/>
        </w:rPr>
        <w:t xml:space="preserve">. </w:t>
      </w:r>
    </w:p>
    <w:p w14:paraId="40706B75" w14:textId="77777777" w:rsidR="003F39DA" w:rsidRDefault="003F39DA" w:rsidP="00DD7C67">
      <w:pPr>
        <w:autoSpaceDE w:val="0"/>
        <w:autoSpaceDN w:val="0"/>
        <w:spacing w:after="0" w:line="240" w:lineRule="auto"/>
        <w:rPr>
          <w:rFonts w:ascii="Arial" w:hAnsi="Arial" w:cs="Arial"/>
          <w:sz w:val="24"/>
          <w:szCs w:val="24"/>
        </w:rPr>
      </w:pPr>
    </w:p>
    <w:p w14:paraId="082F02C6" w14:textId="01316F57" w:rsidR="00156E93" w:rsidRDefault="003F39DA" w:rsidP="00DD7C67">
      <w:pPr>
        <w:autoSpaceDE w:val="0"/>
        <w:autoSpaceDN w:val="0"/>
        <w:spacing w:after="0" w:line="240" w:lineRule="auto"/>
        <w:rPr>
          <w:rFonts w:ascii="Arial" w:hAnsi="Arial" w:cs="Arial"/>
          <w:sz w:val="24"/>
          <w:szCs w:val="24"/>
        </w:rPr>
      </w:pPr>
      <w:r>
        <w:rPr>
          <w:rFonts w:ascii="Arial" w:hAnsi="Arial" w:cs="Arial"/>
          <w:sz w:val="24"/>
          <w:szCs w:val="24"/>
        </w:rPr>
        <w:t xml:space="preserve">Following the publicity of the planning application, no representations were received from any local residents. The appellant believes this reflects the </w:t>
      </w:r>
      <w:r w:rsidR="00156E93">
        <w:rPr>
          <w:rFonts w:ascii="Arial" w:hAnsi="Arial" w:cs="Arial"/>
          <w:sz w:val="24"/>
          <w:szCs w:val="24"/>
        </w:rPr>
        <w:t xml:space="preserve">careful </w:t>
      </w:r>
      <w:r>
        <w:rPr>
          <w:rFonts w:ascii="Arial" w:hAnsi="Arial" w:cs="Arial"/>
          <w:sz w:val="24"/>
          <w:szCs w:val="24"/>
        </w:rPr>
        <w:t xml:space="preserve">efforts that were made </w:t>
      </w:r>
      <w:r w:rsidR="00156E93">
        <w:rPr>
          <w:rFonts w:ascii="Arial" w:hAnsi="Arial" w:cs="Arial"/>
          <w:sz w:val="24"/>
          <w:szCs w:val="24"/>
        </w:rPr>
        <w:t xml:space="preserve">with the design of the house to ensure it did not </w:t>
      </w:r>
      <w:r w:rsidR="00353595">
        <w:rPr>
          <w:rFonts w:ascii="Arial" w:hAnsi="Arial" w:cs="Arial"/>
          <w:sz w:val="24"/>
          <w:szCs w:val="24"/>
        </w:rPr>
        <w:t xml:space="preserve">materially </w:t>
      </w:r>
      <w:r w:rsidR="00156E93">
        <w:rPr>
          <w:rFonts w:ascii="Arial" w:hAnsi="Arial" w:cs="Arial"/>
          <w:sz w:val="24"/>
          <w:szCs w:val="24"/>
        </w:rPr>
        <w:t>harm the living conditions of nearby residents</w:t>
      </w:r>
      <w:r w:rsidR="003F2106">
        <w:rPr>
          <w:rFonts w:ascii="Arial" w:hAnsi="Arial" w:cs="Arial"/>
          <w:sz w:val="24"/>
          <w:szCs w:val="24"/>
        </w:rPr>
        <w:t xml:space="preserve"> or the appearance of the area</w:t>
      </w:r>
      <w:r w:rsidR="00156E93">
        <w:rPr>
          <w:rFonts w:ascii="Arial" w:hAnsi="Arial" w:cs="Arial"/>
          <w:sz w:val="24"/>
          <w:szCs w:val="24"/>
        </w:rPr>
        <w:t xml:space="preserve">. </w:t>
      </w:r>
    </w:p>
    <w:p w14:paraId="5AD50B9B" w14:textId="77777777" w:rsidR="00156E93" w:rsidRDefault="00156E93" w:rsidP="00DD7C67">
      <w:pPr>
        <w:autoSpaceDE w:val="0"/>
        <w:autoSpaceDN w:val="0"/>
        <w:spacing w:after="0" w:line="240" w:lineRule="auto"/>
        <w:rPr>
          <w:rFonts w:ascii="Arial" w:hAnsi="Arial" w:cs="Arial"/>
          <w:sz w:val="24"/>
          <w:szCs w:val="24"/>
        </w:rPr>
      </w:pPr>
    </w:p>
    <w:p w14:paraId="256FDD9A" w14:textId="333A513C" w:rsidR="00156E93" w:rsidRDefault="00156E93" w:rsidP="00DD7C67">
      <w:pPr>
        <w:autoSpaceDE w:val="0"/>
        <w:autoSpaceDN w:val="0"/>
        <w:spacing w:after="0" w:line="240" w:lineRule="auto"/>
        <w:rPr>
          <w:rFonts w:ascii="Arial" w:hAnsi="Arial" w:cs="Arial"/>
          <w:sz w:val="24"/>
          <w:szCs w:val="24"/>
        </w:rPr>
      </w:pPr>
      <w:r>
        <w:rPr>
          <w:rFonts w:ascii="Arial" w:hAnsi="Arial" w:cs="Arial"/>
          <w:sz w:val="24"/>
          <w:szCs w:val="24"/>
        </w:rPr>
        <w:t>The appellant further notes that no objections were raised by Consultees and that the Planning Case Officer was fully satisfied that a number of matters</w:t>
      </w:r>
      <w:r w:rsidR="00784C39">
        <w:rPr>
          <w:rFonts w:ascii="Arial" w:hAnsi="Arial" w:cs="Arial"/>
          <w:sz w:val="24"/>
          <w:szCs w:val="24"/>
        </w:rPr>
        <w:t xml:space="preserve"> raised</w:t>
      </w:r>
      <w:r>
        <w:rPr>
          <w:rFonts w:ascii="Arial" w:hAnsi="Arial" w:cs="Arial"/>
          <w:sz w:val="24"/>
          <w:szCs w:val="24"/>
        </w:rPr>
        <w:t xml:space="preserve"> could be satisfactory addressed through the imposition of appropriate planning conditions.</w:t>
      </w:r>
    </w:p>
    <w:p w14:paraId="7B7A1A25" w14:textId="1EFC57D5" w:rsidR="00A964C1" w:rsidRPr="00357E4B" w:rsidRDefault="00357E4B" w:rsidP="00357E4B">
      <w:pPr>
        <w:spacing w:before="100" w:beforeAutospacing="1" w:after="100" w:afterAutospacing="1"/>
        <w:rPr>
          <w:rFonts w:ascii="Arial" w:hAnsi="Arial" w:cs="Arial"/>
          <w:sz w:val="24"/>
          <w:szCs w:val="24"/>
        </w:rPr>
      </w:pPr>
      <w:r>
        <w:rPr>
          <w:rFonts w:ascii="Arial" w:hAnsi="Arial" w:cs="Arial"/>
          <w:sz w:val="24"/>
          <w:szCs w:val="24"/>
        </w:rPr>
        <w:t xml:space="preserve">In accordance with the Planning Practice Guidance, the </w:t>
      </w:r>
      <w:r w:rsidR="00784C39">
        <w:rPr>
          <w:rFonts w:ascii="Arial" w:hAnsi="Arial" w:cs="Arial"/>
          <w:sz w:val="24"/>
          <w:szCs w:val="24"/>
        </w:rPr>
        <w:t>appellant</w:t>
      </w:r>
      <w:r>
        <w:rPr>
          <w:rFonts w:ascii="Arial" w:hAnsi="Arial" w:cs="Arial"/>
          <w:sz w:val="24"/>
          <w:szCs w:val="24"/>
        </w:rPr>
        <w:t xml:space="preserve"> wrote to the planning case officer on the 4</w:t>
      </w:r>
      <w:r w:rsidRPr="00357E4B">
        <w:rPr>
          <w:rFonts w:ascii="Arial" w:hAnsi="Arial" w:cs="Arial"/>
          <w:sz w:val="24"/>
          <w:szCs w:val="24"/>
          <w:vertAlign w:val="superscript"/>
        </w:rPr>
        <w:t>th</w:t>
      </w:r>
      <w:r>
        <w:rPr>
          <w:rFonts w:ascii="Arial" w:hAnsi="Arial" w:cs="Arial"/>
          <w:sz w:val="24"/>
          <w:szCs w:val="24"/>
        </w:rPr>
        <w:t xml:space="preserve"> May</w:t>
      </w:r>
      <w:r w:rsidRPr="00357E4B">
        <w:rPr>
          <w:rFonts w:ascii="Arial" w:hAnsi="Arial" w:cs="Arial"/>
          <w:color w:val="0B0C0C"/>
          <w:sz w:val="24"/>
          <w:szCs w:val="24"/>
          <w:shd w:val="clear" w:color="auto" w:fill="FFFFFF"/>
        </w:rPr>
        <w:t xml:space="preserve"> </w:t>
      </w:r>
      <w:r>
        <w:rPr>
          <w:rFonts w:ascii="Arial" w:hAnsi="Arial" w:cs="Arial"/>
          <w:color w:val="0B0C0C"/>
          <w:sz w:val="24"/>
          <w:szCs w:val="24"/>
          <w:shd w:val="clear" w:color="auto" w:fill="FFFFFF"/>
        </w:rPr>
        <w:t>asking whether there were any changes that could be made to the proposal which would make it more acceptable and likely to gain permission. On the 11</w:t>
      </w:r>
      <w:r w:rsidRPr="00357E4B">
        <w:rPr>
          <w:rFonts w:ascii="Arial" w:hAnsi="Arial" w:cs="Arial"/>
          <w:color w:val="0B0C0C"/>
          <w:sz w:val="24"/>
          <w:szCs w:val="24"/>
          <w:shd w:val="clear" w:color="auto" w:fill="FFFFFF"/>
          <w:vertAlign w:val="superscript"/>
        </w:rPr>
        <w:t>th</w:t>
      </w:r>
      <w:r>
        <w:rPr>
          <w:rFonts w:ascii="Arial" w:hAnsi="Arial" w:cs="Arial"/>
          <w:color w:val="0B0C0C"/>
          <w:sz w:val="24"/>
          <w:szCs w:val="24"/>
          <w:shd w:val="clear" w:color="auto" w:fill="FFFFFF"/>
        </w:rPr>
        <w:t xml:space="preserve"> May the planning case officer responded and said that </w:t>
      </w:r>
      <w:r w:rsidRPr="00357E4B">
        <w:rPr>
          <w:rFonts w:ascii="Arial" w:hAnsi="Arial" w:cs="Arial"/>
          <w:i/>
          <w:iCs/>
          <w:color w:val="0B0C0C"/>
          <w:sz w:val="24"/>
          <w:szCs w:val="24"/>
          <w:shd w:val="clear" w:color="auto" w:fill="FFFFFF"/>
        </w:rPr>
        <w:t>‘</w:t>
      </w:r>
      <w:r w:rsidRPr="00357E4B">
        <w:rPr>
          <w:rFonts w:ascii="Arial" w:hAnsi="Arial" w:cs="Arial"/>
          <w:i/>
          <w:iCs/>
          <w:sz w:val="24"/>
          <w:szCs w:val="24"/>
        </w:rPr>
        <w:t xml:space="preserve">I think unfortunately the site constraints and orientation make this a tricky one and therefore I cannot see how any design changes could overcome the impact on the </w:t>
      </w:r>
      <w:r w:rsidRPr="00357E4B">
        <w:rPr>
          <w:rFonts w:ascii="Arial" w:hAnsi="Arial" w:cs="Arial"/>
          <w:i/>
          <w:iCs/>
          <w:sz w:val="24"/>
          <w:szCs w:val="24"/>
        </w:rPr>
        <w:lastRenderedPageBreak/>
        <w:t>street scene or could make the proposal for a new dwelling more in-keeping with the existing pattern of development.</w:t>
      </w:r>
      <w:r>
        <w:rPr>
          <w:rFonts w:ascii="Arial" w:hAnsi="Arial" w:cs="Arial"/>
          <w:i/>
          <w:iCs/>
          <w:sz w:val="24"/>
          <w:szCs w:val="24"/>
        </w:rPr>
        <w:t>’</w:t>
      </w:r>
      <w:r>
        <w:rPr>
          <w:rFonts w:ascii="Arial" w:hAnsi="Arial" w:cs="Arial"/>
          <w:sz w:val="24"/>
          <w:szCs w:val="24"/>
        </w:rPr>
        <w:t xml:space="preserve"> A copy of the exchange between the </w:t>
      </w:r>
      <w:r w:rsidR="00784C39">
        <w:rPr>
          <w:rFonts w:ascii="Arial" w:hAnsi="Arial" w:cs="Arial"/>
          <w:sz w:val="24"/>
          <w:szCs w:val="24"/>
        </w:rPr>
        <w:t>appellant</w:t>
      </w:r>
      <w:r>
        <w:rPr>
          <w:rFonts w:ascii="Arial" w:hAnsi="Arial" w:cs="Arial"/>
          <w:sz w:val="24"/>
          <w:szCs w:val="24"/>
        </w:rPr>
        <w:t xml:space="preserve"> and the planning case officer is attached at </w:t>
      </w:r>
      <w:r w:rsidRPr="00BF4C77">
        <w:rPr>
          <w:rFonts w:ascii="Arial" w:hAnsi="Arial" w:cs="Arial"/>
          <w:b/>
          <w:bCs/>
          <w:sz w:val="24"/>
          <w:szCs w:val="24"/>
        </w:rPr>
        <w:t>Appendix A</w:t>
      </w:r>
      <w:r>
        <w:rPr>
          <w:rFonts w:ascii="Arial" w:hAnsi="Arial" w:cs="Arial"/>
          <w:sz w:val="24"/>
          <w:szCs w:val="24"/>
        </w:rPr>
        <w:t>.</w:t>
      </w:r>
      <w:r w:rsidR="00784C39">
        <w:rPr>
          <w:rFonts w:ascii="Arial" w:hAnsi="Arial" w:cs="Arial"/>
          <w:sz w:val="24"/>
          <w:szCs w:val="24"/>
        </w:rPr>
        <w:t xml:space="preserve"> As it does not appear that the LPA will support any form of dwelling on this site there was no option but to pursue the matter through </w:t>
      </w:r>
      <w:r w:rsidR="00ED08A6">
        <w:rPr>
          <w:rFonts w:ascii="Arial" w:hAnsi="Arial" w:cs="Arial"/>
          <w:sz w:val="24"/>
          <w:szCs w:val="24"/>
        </w:rPr>
        <w:t>an</w:t>
      </w:r>
      <w:r w:rsidR="00784C39">
        <w:rPr>
          <w:rFonts w:ascii="Arial" w:hAnsi="Arial" w:cs="Arial"/>
          <w:sz w:val="24"/>
          <w:szCs w:val="24"/>
        </w:rPr>
        <w:t xml:space="preserve"> appeal.</w:t>
      </w:r>
    </w:p>
    <w:p w14:paraId="684FF115" w14:textId="0E5073F8" w:rsidR="004D7B9F" w:rsidRDefault="00A964C1" w:rsidP="00DD7C67">
      <w:pPr>
        <w:autoSpaceDE w:val="0"/>
        <w:autoSpaceDN w:val="0"/>
        <w:spacing w:after="0" w:line="240" w:lineRule="auto"/>
        <w:rPr>
          <w:rFonts w:ascii="Arial" w:hAnsi="Arial" w:cs="Arial"/>
          <w:b/>
          <w:bCs/>
          <w:sz w:val="24"/>
          <w:szCs w:val="24"/>
        </w:rPr>
      </w:pPr>
      <w:r>
        <w:rPr>
          <w:rFonts w:ascii="Arial" w:hAnsi="Arial" w:cs="Arial"/>
          <w:sz w:val="24"/>
          <w:szCs w:val="24"/>
        </w:rPr>
        <w:t>An extensive Planning Statement was submitted with the planning application and the Inspector’s attention is respectfully drawn to the contents of the Planning Statement. The appellant will focus on the matters set out in the Council’s decision notice for the remain</w:t>
      </w:r>
      <w:r w:rsidR="004A62D9">
        <w:rPr>
          <w:rFonts w:ascii="Arial" w:hAnsi="Arial" w:cs="Arial"/>
          <w:sz w:val="24"/>
          <w:szCs w:val="24"/>
        </w:rPr>
        <w:t>der of this Statement, being the impact upon the character of the area and the impact upon Habitat Sites.</w:t>
      </w:r>
    </w:p>
    <w:p w14:paraId="104D8626" w14:textId="77777777" w:rsidR="004D7B9F" w:rsidRDefault="004D7B9F" w:rsidP="00DD7C67">
      <w:pPr>
        <w:autoSpaceDE w:val="0"/>
        <w:autoSpaceDN w:val="0"/>
        <w:spacing w:after="0" w:line="240" w:lineRule="auto"/>
        <w:rPr>
          <w:rFonts w:ascii="Arial" w:hAnsi="Arial" w:cs="Arial"/>
          <w:b/>
          <w:bCs/>
          <w:sz w:val="24"/>
          <w:szCs w:val="24"/>
        </w:rPr>
      </w:pPr>
    </w:p>
    <w:p w14:paraId="2D939C06" w14:textId="63887A20" w:rsidR="004D7B9F" w:rsidRDefault="004D7B9F" w:rsidP="00DD7C67">
      <w:pPr>
        <w:autoSpaceDE w:val="0"/>
        <w:autoSpaceDN w:val="0"/>
        <w:spacing w:after="0" w:line="240" w:lineRule="auto"/>
        <w:rPr>
          <w:rFonts w:ascii="Arial" w:hAnsi="Arial" w:cs="Arial"/>
          <w:b/>
          <w:bCs/>
          <w:sz w:val="24"/>
          <w:szCs w:val="24"/>
        </w:rPr>
      </w:pPr>
      <w:r w:rsidRPr="004D7B9F">
        <w:rPr>
          <w:rFonts w:ascii="Arial" w:hAnsi="Arial" w:cs="Arial"/>
          <w:b/>
          <w:bCs/>
          <w:sz w:val="24"/>
          <w:szCs w:val="24"/>
        </w:rPr>
        <w:t>Impact upon the character of the area</w:t>
      </w:r>
      <w:r w:rsidR="008602C6">
        <w:rPr>
          <w:rFonts w:ascii="Arial" w:hAnsi="Arial" w:cs="Arial"/>
          <w:b/>
          <w:bCs/>
          <w:sz w:val="24"/>
          <w:szCs w:val="24"/>
        </w:rPr>
        <w:t xml:space="preserve"> (Reason for refusal number 1)</w:t>
      </w:r>
    </w:p>
    <w:p w14:paraId="2FEC532E" w14:textId="77777777" w:rsidR="004D7B9F" w:rsidRDefault="004D7B9F" w:rsidP="00DD7C67">
      <w:pPr>
        <w:autoSpaceDE w:val="0"/>
        <w:autoSpaceDN w:val="0"/>
        <w:spacing w:after="0" w:line="240" w:lineRule="auto"/>
        <w:rPr>
          <w:rFonts w:ascii="Arial" w:hAnsi="Arial" w:cs="Arial"/>
          <w:b/>
          <w:bCs/>
          <w:sz w:val="24"/>
          <w:szCs w:val="24"/>
        </w:rPr>
      </w:pPr>
    </w:p>
    <w:p w14:paraId="66A285F8" w14:textId="5550CC64" w:rsidR="004D7B9F" w:rsidRDefault="004D7B9F" w:rsidP="00DD7C67">
      <w:pPr>
        <w:autoSpaceDE w:val="0"/>
        <w:autoSpaceDN w:val="0"/>
        <w:spacing w:after="0" w:line="240" w:lineRule="auto"/>
        <w:rPr>
          <w:rFonts w:ascii="Arial" w:hAnsi="Arial" w:cs="Arial"/>
          <w:sz w:val="24"/>
          <w:szCs w:val="24"/>
        </w:rPr>
      </w:pPr>
      <w:r>
        <w:rPr>
          <w:rFonts w:ascii="Arial" w:hAnsi="Arial" w:cs="Arial"/>
          <w:sz w:val="24"/>
          <w:szCs w:val="24"/>
        </w:rPr>
        <w:t>There are effectively three elements to the Council’s objection under this ground being:</w:t>
      </w:r>
    </w:p>
    <w:p w14:paraId="0FAA5BBB" w14:textId="77777777" w:rsidR="004D7B9F" w:rsidRDefault="004D7B9F" w:rsidP="00DD7C67">
      <w:pPr>
        <w:autoSpaceDE w:val="0"/>
        <w:autoSpaceDN w:val="0"/>
        <w:spacing w:after="0" w:line="240" w:lineRule="auto"/>
        <w:rPr>
          <w:rFonts w:ascii="Arial" w:hAnsi="Arial" w:cs="Arial"/>
          <w:sz w:val="24"/>
          <w:szCs w:val="24"/>
        </w:rPr>
      </w:pPr>
    </w:p>
    <w:p w14:paraId="4F439522" w14:textId="77777777" w:rsidR="00E02C8A" w:rsidRDefault="00E02C8A" w:rsidP="00E02C8A">
      <w:pPr>
        <w:pStyle w:val="ListParagraph"/>
        <w:numPr>
          <w:ilvl w:val="0"/>
          <w:numId w:val="3"/>
        </w:numPr>
        <w:autoSpaceDE w:val="0"/>
        <w:autoSpaceDN w:val="0"/>
        <w:spacing w:after="0" w:line="240" w:lineRule="auto"/>
        <w:rPr>
          <w:rFonts w:ascii="Arial" w:hAnsi="Arial" w:cs="Arial"/>
          <w:sz w:val="24"/>
          <w:szCs w:val="24"/>
        </w:rPr>
      </w:pPr>
      <w:r>
        <w:rPr>
          <w:rFonts w:ascii="Arial" w:hAnsi="Arial" w:cs="Arial"/>
          <w:sz w:val="24"/>
          <w:szCs w:val="24"/>
        </w:rPr>
        <w:t xml:space="preserve">the proposal would not be in keeping with the existing pattern of development </w:t>
      </w:r>
    </w:p>
    <w:p w14:paraId="5A63DB2E" w14:textId="3F7DA911" w:rsidR="00562C49" w:rsidRDefault="004D7B9F" w:rsidP="00562C49">
      <w:pPr>
        <w:pStyle w:val="ListParagraph"/>
        <w:numPr>
          <w:ilvl w:val="0"/>
          <w:numId w:val="3"/>
        </w:numPr>
        <w:autoSpaceDE w:val="0"/>
        <w:autoSpaceDN w:val="0"/>
        <w:spacing w:after="0" w:line="240" w:lineRule="auto"/>
        <w:rPr>
          <w:rFonts w:ascii="Arial" w:hAnsi="Arial" w:cs="Arial"/>
          <w:sz w:val="24"/>
          <w:szCs w:val="24"/>
        </w:rPr>
      </w:pPr>
      <w:r>
        <w:rPr>
          <w:rFonts w:ascii="Arial" w:hAnsi="Arial" w:cs="Arial"/>
          <w:sz w:val="24"/>
          <w:szCs w:val="24"/>
        </w:rPr>
        <w:t>The resulting plot size</w:t>
      </w:r>
      <w:r w:rsidR="00784C39">
        <w:rPr>
          <w:rFonts w:ascii="Arial" w:hAnsi="Arial" w:cs="Arial"/>
          <w:sz w:val="24"/>
          <w:szCs w:val="24"/>
        </w:rPr>
        <w:t>s</w:t>
      </w:r>
      <w:r>
        <w:rPr>
          <w:rFonts w:ascii="Arial" w:hAnsi="Arial" w:cs="Arial"/>
          <w:sz w:val="24"/>
          <w:szCs w:val="24"/>
        </w:rPr>
        <w:t xml:space="preserve"> for the existing and proposed property would be much smaller than others in the locality; and</w:t>
      </w:r>
      <w:r w:rsidR="00562C49" w:rsidRPr="00562C49">
        <w:rPr>
          <w:rFonts w:ascii="Arial" w:hAnsi="Arial" w:cs="Arial"/>
          <w:sz w:val="24"/>
          <w:szCs w:val="24"/>
        </w:rPr>
        <w:t xml:space="preserve"> </w:t>
      </w:r>
    </w:p>
    <w:p w14:paraId="080BB6B8" w14:textId="5941081B" w:rsidR="004D7B9F" w:rsidRPr="00562C49" w:rsidRDefault="00562C49" w:rsidP="007266B2">
      <w:pPr>
        <w:pStyle w:val="ListParagraph"/>
        <w:numPr>
          <w:ilvl w:val="0"/>
          <w:numId w:val="3"/>
        </w:numPr>
        <w:autoSpaceDE w:val="0"/>
        <w:autoSpaceDN w:val="0"/>
        <w:spacing w:after="0" w:line="240" w:lineRule="auto"/>
        <w:rPr>
          <w:rFonts w:ascii="Arial" w:hAnsi="Arial" w:cs="Arial"/>
          <w:sz w:val="24"/>
          <w:szCs w:val="24"/>
        </w:rPr>
      </w:pPr>
      <w:r w:rsidRPr="00562C49">
        <w:rPr>
          <w:rFonts w:ascii="Arial" w:hAnsi="Arial" w:cs="Arial"/>
          <w:sz w:val="24"/>
          <w:szCs w:val="24"/>
        </w:rPr>
        <w:t>The</w:t>
      </w:r>
      <w:r w:rsidR="00784C39">
        <w:rPr>
          <w:rFonts w:ascii="Arial" w:hAnsi="Arial" w:cs="Arial"/>
          <w:sz w:val="24"/>
          <w:szCs w:val="24"/>
        </w:rPr>
        <w:t>re would be an unacceptable</w:t>
      </w:r>
      <w:r w:rsidRPr="00562C49">
        <w:rPr>
          <w:rFonts w:ascii="Arial" w:hAnsi="Arial" w:cs="Arial"/>
          <w:sz w:val="24"/>
          <w:szCs w:val="24"/>
        </w:rPr>
        <w:t xml:space="preserve"> reduction in openness on the east side of Sayers Road</w:t>
      </w:r>
    </w:p>
    <w:p w14:paraId="669BBFDB" w14:textId="77777777" w:rsidR="004D7B9F" w:rsidRDefault="004D7B9F" w:rsidP="004D7B9F">
      <w:pPr>
        <w:autoSpaceDE w:val="0"/>
        <w:autoSpaceDN w:val="0"/>
        <w:spacing w:after="0" w:line="240" w:lineRule="auto"/>
        <w:rPr>
          <w:rFonts w:ascii="Arial" w:hAnsi="Arial" w:cs="Arial"/>
          <w:sz w:val="24"/>
          <w:szCs w:val="24"/>
        </w:rPr>
      </w:pPr>
    </w:p>
    <w:p w14:paraId="2625285E" w14:textId="22BA5897" w:rsidR="00784C39" w:rsidRDefault="00784C39" w:rsidP="004D7B9F">
      <w:pPr>
        <w:autoSpaceDE w:val="0"/>
        <w:autoSpaceDN w:val="0"/>
        <w:spacing w:after="0" w:line="240" w:lineRule="auto"/>
        <w:rPr>
          <w:rFonts w:ascii="Arial" w:hAnsi="Arial" w:cs="Arial"/>
          <w:sz w:val="24"/>
          <w:szCs w:val="24"/>
        </w:rPr>
      </w:pPr>
      <w:r>
        <w:rPr>
          <w:rFonts w:ascii="Arial" w:hAnsi="Arial" w:cs="Arial"/>
          <w:sz w:val="24"/>
          <w:szCs w:val="24"/>
        </w:rPr>
        <w:t>To address this particular aspect of the reasons for refusal, it is necessary to undertake a detailed assessment of the character of the surrounding development which</w:t>
      </w:r>
      <w:r w:rsidR="00E02C8A">
        <w:rPr>
          <w:rFonts w:ascii="Arial" w:hAnsi="Arial" w:cs="Arial"/>
          <w:sz w:val="24"/>
          <w:szCs w:val="24"/>
        </w:rPr>
        <w:t xml:space="preserve"> is extremely varied. </w:t>
      </w:r>
    </w:p>
    <w:p w14:paraId="2ABD1285" w14:textId="77777777" w:rsidR="00784C39" w:rsidRDefault="00784C39" w:rsidP="004D7B9F">
      <w:pPr>
        <w:autoSpaceDE w:val="0"/>
        <w:autoSpaceDN w:val="0"/>
        <w:spacing w:after="0" w:line="240" w:lineRule="auto"/>
        <w:rPr>
          <w:rFonts w:ascii="Arial" w:hAnsi="Arial" w:cs="Arial"/>
          <w:sz w:val="24"/>
          <w:szCs w:val="24"/>
        </w:rPr>
      </w:pPr>
    </w:p>
    <w:p w14:paraId="36ED3D32" w14:textId="7A8A67CD" w:rsidR="00E02C8A" w:rsidRDefault="00E02C8A" w:rsidP="004D7B9F">
      <w:pPr>
        <w:autoSpaceDE w:val="0"/>
        <w:autoSpaceDN w:val="0"/>
        <w:spacing w:after="0" w:line="240" w:lineRule="auto"/>
        <w:rPr>
          <w:rFonts w:ascii="Arial" w:hAnsi="Arial" w:cs="Arial"/>
          <w:sz w:val="24"/>
          <w:szCs w:val="24"/>
        </w:rPr>
      </w:pPr>
      <w:r>
        <w:rPr>
          <w:rFonts w:ascii="Arial" w:hAnsi="Arial" w:cs="Arial"/>
          <w:sz w:val="24"/>
          <w:szCs w:val="24"/>
        </w:rPr>
        <w:t xml:space="preserve">Immediately to the east of 39 Fair Oak Road is a short run of semi-detached houses which front Fair Oak Road, with rear gardens on their northern side. </w:t>
      </w:r>
    </w:p>
    <w:p w14:paraId="4058CED4" w14:textId="77777777" w:rsidR="00E02C8A" w:rsidRDefault="00E02C8A" w:rsidP="004D7B9F">
      <w:pPr>
        <w:autoSpaceDE w:val="0"/>
        <w:autoSpaceDN w:val="0"/>
        <w:spacing w:after="0" w:line="240" w:lineRule="auto"/>
        <w:rPr>
          <w:rFonts w:ascii="Arial" w:hAnsi="Arial" w:cs="Arial"/>
          <w:sz w:val="24"/>
          <w:szCs w:val="24"/>
        </w:rPr>
      </w:pPr>
    </w:p>
    <w:p w14:paraId="4E304EC4" w14:textId="7162AA78" w:rsidR="00E02C8A" w:rsidRDefault="00784C39" w:rsidP="004D7B9F">
      <w:pPr>
        <w:autoSpaceDE w:val="0"/>
        <w:autoSpaceDN w:val="0"/>
        <w:spacing w:after="0" w:line="240" w:lineRule="auto"/>
        <w:rPr>
          <w:rFonts w:ascii="Arial" w:hAnsi="Arial" w:cs="Arial"/>
          <w:sz w:val="24"/>
          <w:szCs w:val="24"/>
        </w:rPr>
      </w:pPr>
      <w:r>
        <w:rPr>
          <w:rFonts w:ascii="Arial" w:hAnsi="Arial" w:cs="Arial"/>
          <w:sz w:val="24"/>
          <w:szCs w:val="24"/>
        </w:rPr>
        <w:t>T</w:t>
      </w:r>
      <w:r w:rsidR="00E02C8A">
        <w:rPr>
          <w:rFonts w:ascii="Arial" w:hAnsi="Arial" w:cs="Arial"/>
          <w:sz w:val="24"/>
          <w:szCs w:val="24"/>
        </w:rPr>
        <w:t xml:space="preserve">o the east of this run of semi-detached houses, the </w:t>
      </w:r>
      <w:r>
        <w:rPr>
          <w:rFonts w:ascii="Arial" w:hAnsi="Arial" w:cs="Arial"/>
          <w:sz w:val="24"/>
          <w:szCs w:val="24"/>
        </w:rPr>
        <w:t>pattern of development</w:t>
      </w:r>
      <w:r w:rsidR="00E02C8A">
        <w:rPr>
          <w:rFonts w:ascii="Arial" w:hAnsi="Arial" w:cs="Arial"/>
          <w:sz w:val="24"/>
          <w:szCs w:val="24"/>
        </w:rPr>
        <w:t xml:space="preserve"> markedly changes. </w:t>
      </w:r>
      <w:r w:rsidR="00353595">
        <w:rPr>
          <w:rFonts w:ascii="Arial" w:hAnsi="Arial" w:cs="Arial"/>
          <w:sz w:val="24"/>
          <w:szCs w:val="24"/>
        </w:rPr>
        <w:t>Here, h</w:t>
      </w:r>
      <w:r w:rsidR="00E02C8A">
        <w:rPr>
          <w:rFonts w:ascii="Arial" w:hAnsi="Arial" w:cs="Arial"/>
          <w:sz w:val="24"/>
          <w:szCs w:val="24"/>
        </w:rPr>
        <w:t>ouses served by Manor Farm Close, back onto Fair Oak Road</w:t>
      </w:r>
      <w:r w:rsidR="00ED08A6">
        <w:rPr>
          <w:rFonts w:ascii="Arial" w:hAnsi="Arial" w:cs="Arial"/>
          <w:sz w:val="24"/>
          <w:szCs w:val="24"/>
        </w:rPr>
        <w:t xml:space="preserve"> with garden areas to the south of the houses. </w:t>
      </w:r>
      <w:r w:rsidR="00E02C8A">
        <w:rPr>
          <w:rFonts w:ascii="Arial" w:hAnsi="Arial" w:cs="Arial"/>
          <w:sz w:val="24"/>
          <w:szCs w:val="24"/>
        </w:rPr>
        <w:t>Alan Drayton Way</w:t>
      </w:r>
      <w:r w:rsidR="00ED08A6">
        <w:rPr>
          <w:rFonts w:ascii="Arial" w:hAnsi="Arial" w:cs="Arial"/>
          <w:sz w:val="24"/>
          <w:szCs w:val="24"/>
        </w:rPr>
        <w:t>, to the east of Manor Farm Close, runs</w:t>
      </w:r>
      <w:r w:rsidR="00E02C8A">
        <w:rPr>
          <w:rFonts w:ascii="Arial" w:hAnsi="Arial" w:cs="Arial"/>
          <w:sz w:val="24"/>
          <w:szCs w:val="24"/>
        </w:rPr>
        <w:t xml:space="preserve"> to the north of and parallel </w:t>
      </w:r>
      <w:r w:rsidR="00ED08A6">
        <w:rPr>
          <w:rFonts w:ascii="Arial" w:hAnsi="Arial" w:cs="Arial"/>
          <w:sz w:val="24"/>
          <w:szCs w:val="24"/>
        </w:rPr>
        <w:t>to</w:t>
      </w:r>
      <w:r w:rsidR="00E02C8A">
        <w:rPr>
          <w:rFonts w:ascii="Arial" w:hAnsi="Arial" w:cs="Arial"/>
          <w:sz w:val="24"/>
          <w:szCs w:val="24"/>
        </w:rPr>
        <w:t xml:space="preserve"> Fair Oak Road.</w:t>
      </w:r>
    </w:p>
    <w:p w14:paraId="6ED1D8D9" w14:textId="77777777" w:rsidR="00E02C8A" w:rsidRDefault="00E02C8A" w:rsidP="004D7B9F">
      <w:pPr>
        <w:autoSpaceDE w:val="0"/>
        <w:autoSpaceDN w:val="0"/>
        <w:spacing w:after="0" w:line="240" w:lineRule="auto"/>
        <w:rPr>
          <w:rFonts w:ascii="Arial" w:hAnsi="Arial" w:cs="Arial"/>
          <w:sz w:val="24"/>
          <w:szCs w:val="24"/>
        </w:rPr>
      </w:pPr>
    </w:p>
    <w:p w14:paraId="5433EC92" w14:textId="7F2EAB22" w:rsidR="00E02C8A" w:rsidRDefault="00E02C8A" w:rsidP="004D7B9F">
      <w:pPr>
        <w:autoSpaceDE w:val="0"/>
        <w:autoSpaceDN w:val="0"/>
        <w:spacing w:after="0" w:line="240" w:lineRule="auto"/>
        <w:rPr>
          <w:rFonts w:ascii="Arial" w:hAnsi="Arial" w:cs="Arial"/>
          <w:sz w:val="24"/>
          <w:szCs w:val="24"/>
        </w:rPr>
      </w:pPr>
      <w:r>
        <w:rPr>
          <w:rFonts w:ascii="Arial" w:hAnsi="Arial" w:cs="Arial"/>
          <w:sz w:val="24"/>
          <w:szCs w:val="24"/>
        </w:rPr>
        <w:t>To the west of Sayers Road, there is another short run of semi-detached houses which front Fair Oak Road with rear gardens on their northern side. These terminate at Guest Road</w:t>
      </w:r>
      <w:r w:rsidR="00C377CD">
        <w:rPr>
          <w:rFonts w:ascii="Arial" w:hAnsi="Arial" w:cs="Arial"/>
          <w:sz w:val="24"/>
          <w:szCs w:val="24"/>
        </w:rPr>
        <w:t>, where the closest houses to Fair Oak Road, have their flank walls rather than frontages, visible from Fair Oak Road.</w:t>
      </w:r>
    </w:p>
    <w:p w14:paraId="04228008" w14:textId="77777777" w:rsidR="00C377CD" w:rsidRDefault="00C377CD" w:rsidP="004D7B9F">
      <w:pPr>
        <w:autoSpaceDE w:val="0"/>
        <w:autoSpaceDN w:val="0"/>
        <w:spacing w:after="0" w:line="240" w:lineRule="auto"/>
        <w:rPr>
          <w:rFonts w:ascii="Arial" w:hAnsi="Arial" w:cs="Arial"/>
          <w:sz w:val="24"/>
          <w:szCs w:val="24"/>
        </w:rPr>
      </w:pPr>
    </w:p>
    <w:p w14:paraId="3586BEEC" w14:textId="4F5E1311" w:rsidR="00C377CD" w:rsidRDefault="00C377CD" w:rsidP="004D7B9F">
      <w:pPr>
        <w:autoSpaceDE w:val="0"/>
        <w:autoSpaceDN w:val="0"/>
        <w:spacing w:after="0" w:line="240" w:lineRule="auto"/>
        <w:rPr>
          <w:rFonts w:ascii="Arial" w:hAnsi="Arial" w:cs="Arial"/>
          <w:sz w:val="24"/>
          <w:szCs w:val="24"/>
        </w:rPr>
      </w:pPr>
      <w:r>
        <w:rPr>
          <w:rFonts w:ascii="Arial" w:hAnsi="Arial" w:cs="Arial"/>
          <w:sz w:val="24"/>
          <w:szCs w:val="24"/>
        </w:rPr>
        <w:t xml:space="preserve">On the opposite side of Fair Oak Road, a modern housing development known as </w:t>
      </w:r>
      <w:proofErr w:type="spellStart"/>
      <w:r>
        <w:rPr>
          <w:rFonts w:ascii="Arial" w:hAnsi="Arial" w:cs="Arial"/>
          <w:sz w:val="24"/>
          <w:szCs w:val="24"/>
        </w:rPr>
        <w:t>Chalkhill</w:t>
      </w:r>
      <w:proofErr w:type="spellEnd"/>
      <w:r>
        <w:rPr>
          <w:rFonts w:ascii="Arial" w:hAnsi="Arial" w:cs="Arial"/>
          <w:sz w:val="24"/>
          <w:szCs w:val="24"/>
        </w:rPr>
        <w:t xml:space="preserve"> Meadow, has been built behind a row of trees, parallel to Fair Oak Road. These properties face the highway but have no discernible frontages.</w:t>
      </w:r>
    </w:p>
    <w:p w14:paraId="729DA7ED" w14:textId="77777777" w:rsidR="00853A4D" w:rsidRDefault="00853A4D" w:rsidP="004D7B9F">
      <w:pPr>
        <w:autoSpaceDE w:val="0"/>
        <w:autoSpaceDN w:val="0"/>
        <w:spacing w:after="0" w:line="240" w:lineRule="auto"/>
        <w:rPr>
          <w:rFonts w:ascii="Arial" w:hAnsi="Arial" w:cs="Arial"/>
          <w:sz w:val="24"/>
          <w:szCs w:val="24"/>
        </w:rPr>
      </w:pPr>
    </w:p>
    <w:p w14:paraId="295DDA6A" w14:textId="48263C5A" w:rsidR="00853A4D" w:rsidRDefault="00853A4D" w:rsidP="004D7B9F">
      <w:pPr>
        <w:autoSpaceDE w:val="0"/>
        <w:autoSpaceDN w:val="0"/>
        <w:spacing w:after="0" w:line="240" w:lineRule="auto"/>
        <w:rPr>
          <w:rFonts w:ascii="Arial" w:hAnsi="Arial" w:cs="Arial"/>
          <w:sz w:val="24"/>
          <w:szCs w:val="24"/>
        </w:rPr>
      </w:pPr>
      <w:r>
        <w:rPr>
          <w:rFonts w:ascii="Arial" w:hAnsi="Arial" w:cs="Arial"/>
          <w:sz w:val="24"/>
          <w:szCs w:val="24"/>
        </w:rPr>
        <w:t xml:space="preserve">Sayer Road which runs immediately west of the appeal site, is varied in character along its length. When entering Sayers Road from Fair Oak Road, the highway is flanked on </w:t>
      </w:r>
      <w:r w:rsidR="00353595">
        <w:rPr>
          <w:rFonts w:ascii="Arial" w:hAnsi="Arial" w:cs="Arial"/>
          <w:sz w:val="24"/>
          <w:szCs w:val="24"/>
        </w:rPr>
        <w:t>one side</w:t>
      </w:r>
      <w:r>
        <w:rPr>
          <w:rFonts w:ascii="Arial" w:hAnsi="Arial" w:cs="Arial"/>
          <w:sz w:val="24"/>
          <w:szCs w:val="24"/>
        </w:rPr>
        <w:t xml:space="preserve"> by tall fencing </w:t>
      </w:r>
      <w:r w:rsidR="00353595">
        <w:rPr>
          <w:rFonts w:ascii="Arial" w:hAnsi="Arial" w:cs="Arial"/>
          <w:sz w:val="24"/>
          <w:szCs w:val="24"/>
        </w:rPr>
        <w:t>with</w:t>
      </w:r>
      <w:r>
        <w:rPr>
          <w:rFonts w:ascii="Arial" w:hAnsi="Arial" w:cs="Arial"/>
          <w:sz w:val="24"/>
          <w:szCs w:val="24"/>
        </w:rPr>
        <w:t xml:space="preserve"> a wall/ fence combination</w:t>
      </w:r>
      <w:r w:rsidR="00353595">
        <w:rPr>
          <w:rFonts w:ascii="Arial" w:hAnsi="Arial" w:cs="Arial"/>
          <w:sz w:val="24"/>
          <w:szCs w:val="24"/>
        </w:rPr>
        <w:t xml:space="preserve"> on the other</w:t>
      </w:r>
      <w:r>
        <w:rPr>
          <w:rFonts w:ascii="Arial" w:hAnsi="Arial" w:cs="Arial"/>
          <w:sz w:val="24"/>
          <w:szCs w:val="24"/>
        </w:rPr>
        <w:t xml:space="preserve">. </w:t>
      </w:r>
      <w:r w:rsidR="00231DA4">
        <w:rPr>
          <w:rFonts w:ascii="Arial" w:hAnsi="Arial" w:cs="Arial"/>
          <w:sz w:val="24"/>
          <w:szCs w:val="24"/>
        </w:rPr>
        <w:t xml:space="preserve">On the western side of Sayers Road tall conifer trees further enclose the road and limit </w:t>
      </w:r>
      <w:r w:rsidR="00231DA4">
        <w:rPr>
          <w:rFonts w:ascii="Arial" w:hAnsi="Arial" w:cs="Arial"/>
          <w:sz w:val="24"/>
          <w:szCs w:val="24"/>
        </w:rPr>
        <w:lastRenderedPageBreak/>
        <w:t>views to the land beyond. On the eastern side of the road there is greater appreciation of the undeveloped land to the rear of 41-65 Fair Oak Road.</w:t>
      </w:r>
    </w:p>
    <w:p w14:paraId="4CBDBABE" w14:textId="77777777" w:rsidR="00231DA4" w:rsidRDefault="00231DA4" w:rsidP="004D7B9F">
      <w:pPr>
        <w:autoSpaceDE w:val="0"/>
        <w:autoSpaceDN w:val="0"/>
        <w:spacing w:after="0" w:line="240" w:lineRule="auto"/>
        <w:rPr>
          <w:rFonts w:ascii="Arial" w:hAnsi="Arial" w:cs="Arial"/>
          <w:sz w:val="24"/>
          <w:szCs w:val="24"/>
        </w:rPr>
      </w:pPr>
    </w:p>
    <w:p w14:paraId="3612D389" w14:textId="77DADB62" w:rsidR="00231DA4" w:rsidRDefault="00231DA4" w:rsidP="004D7B9F">
      <w:pPr>
        <w:autoSpaceDE w:val="0"/>
        <w:autoSpaceDN w:val="0"/>
        <w:spacing w:after="0" w:line="240" w:lineRule="auto"/>
        <w:rPr>
          <w:rFonts w:ascii="Arial" w:hAnsi="Arial" w:cs="Arial"/>
          <w:sz w:val="24"/>
          <w:szCs w:val="24"/>
        </w:rPr>
      </w:pPr>
      <w:r>
        <w:rPr>
          <w:rFonts w:ascii="Arial" w:hAnsi="Arial" w:cs="Arial"/>
          <w:sz w:val="24"/>
          <w:szCs w:val="24"/>
        </w:rPr>
        <w:t xml:space="preserve">Continuing along Sayers Road there are two detached properties either side, then some semi-detached properties before you arrive at the junctions with Harvey Road and </w:t>
      </w:r>
      <w:r w:rsidR="008D34C6">
        <w:rPr>
          <w:rFonts w:ascii="Arial" w:hAnsi="Arial" w:cs="Arial"/>
          <w:sz w:val="24"/>
          <w:szCs w:val="24"/>
        </w:rPr>
        <w:t xml:space="preserve">Numbers </w:t>
      </w:r>
      <w:r>
        <w:rPr>
          <w:rFonts w:ascii="Arial" w:hAnsi="Arial" w:cs="Arial"/>
          <w:sz w:val="24"/>
          <w:szCs w:val="24"/>
        </w:rPr>
        <w:t xml:space="preserve">9-23 Sayers Road. </w:t>
      </w:r>
    </w:p>
    <w:p w14:paraId="2B50772E" w14:textId="77777777" w:rsidR="00231DA4" w:rsidRDefault="00231DA4" w:rsidP="004D7B9F">
      <w:pPr>
        <w:autoSpaceDE w:val="0"/>
        <w:autoSpaceDN w:val="0"/>
        <w:spacing w:after="0" w:line="240" w:lineRule="auto"/>
        <w:rPr>
          <w:rFonts w:ascii="Arial" w:hAnsi="Arial" w:cs="Arial"/>
          <w:sz w:val="24"/>
          <w:szCs w:val="24"/>
        </w:rPr>
      </w:pPr>
    </w:p>
    <w:p w14:paraId="7965A7D1" w14:textId="49F2D1C0" w:rsidR="008D34C6" w:rsidRDefault="00231DA4" w:rsidP="00574D90">
      <w:pPr>
        <w:autoSpaceDE w:val="0"/>
        <w:autoSpaceDN w:val="0"/>
        <w:spacing w:after="0" w:line="240" w:lineRule="auto"/>
        <w:rPr>
          <w:rFonts w:ascii="Arial" w:hAnsi="Arial" w:cs="Arial"/>
          <w:sz w:val="24"/>
          <w:szCs w:val="24"/>
        </w:rPr>
      </w:pPr>
      <w:r>
        <w:rPr>
          <w:rFonts w:ascii="Arial" w:hAnsi="Arial" w:cs="Arial"/>
          <w:sz w:val="24"/>
          <w:szCs w:val="24"/>
        </w:rPr>
        <w:t>Harvey Road comprises detached, semi-detached and terraced houses all in different arrangements with differing sizes of frontage</w:t>
      </w:r>
      <w:r w:rsidR="00353595">
        <w:rPr>
          <w:rFonts w:ascii="Arial" w:hAnsi="Arial" w:cs="Arial"/>
          <w:sz w:val="24"/>
          <w:szCs w:val="24"/>
        </w:rPr>
        <w:t>, in contrast to Fair Oak Road and Sayers Road</w:t>
      </w:r>
      <w:r>
        <w:rPr>
          <w:rFonts w:ascii="Arial" w:hAnsi="Arial" w:cs="Arial"/>
          <w:sz w:val="24"/>
          <w:szCs w:val="24"/>
        </w:rPr>
        <w:t xml:space="preserve">. </w:t>
      </w:r>
    </w:p>
    <w:p w14:paraId="27701B5D" w14:textId="77777777" w:rsidR="00574D90" w:rsidRDefault="00574D90" w:rsidP="00574D90">
      <w:pPr>
        <w:autoSpaceDE w:val="0"/>
        <w:autoSpaceDN w:val="0"/>
        <w:spacing w:after="0" w:line="240" w:lineRule="auto"/>
        <w:rPr>
          <w:rFonts w:ascii="Arial" w:hAnsi="Arial" w:cs="Arial"/>
          <w:sz w:val="24"/>
          <w:szCs w:val="24"/>
        </w:rPr>
      </w:pPr>
    </w:p>
    <w:p w14:paraId="4B70DD67" w14:textId="7E7D0EBF" w:rsidR="00574D90" w:rsidRDefault="008D34C6" w:rsidP="008D34C6">
      <w:pPr>
        <w:rPr>
          <w:rFonts w:ascii="Arial" w:hAnsi="Arial" w:cs="Arial"/>
          <w:sz w:val="24"/>
          <w:szCs w:val="24"/>
        </w:rPr>
      </w:pPr>
      <w:r>
        <w:rPr>
          <w:rFonts w:ascii="Arial" w:hAnsi="Arial" w:cs="Arial"/>
          <w:sz w:val="24"/>
          <w:szCs w:val="24"/>
        </w:rPr>
        <w:t xml:space="preserve">Numbers 9-23 Sayers Road is primarily a bungalow development within an area characterised by two storey houses. The bungalows front onto the highway and have much smaller rear gardens than the properties which adjoin them to the south and west (in Guest Road). </w:t>
      </w:r>
      <w:r w:rsidR="00574D90">
        <w:rPr>
          <w:rFonts w:ascii="Arial" w:hAnsi="Arial" w:cs="Arial"/>
          <w:sz w:val="24"/>
          <w:szCs w:val="24"/>
        </w:rPr>
        <w:t>A similar and even tighter arrangement of bungalows has been erected to the north</w:t>
      </w:r>
      <w:r w:rsidR="00ED08A6">
        <w:rPr>
          <w:rFonts w:ascii="Arial" w:hAnsi="Arial" w:cs="Arial"/>
          <w:sz w:val="24"/>
          <w:szCs w:val="24"/>
        </w:rPr>
        <w:t xml:space="preserve"> of this development</w:t>
      </w:r>
      <w:r w:rsidR="00574D90">
        <w:rPr>
          <w:rFonts w:ascii="Arial" w:hAnsi="Arial" w:cs="Arial"/>
          <w:sz w:val="24"/>
          <w:szCs w:val="24"/>
        </w:rPr>
        <w:t xml:space="preserve"> at 33- 39 Sayers Road.</w:t>
      </w:r>
    </w:p>
    <w:p w14:paraId="1A752E94" w14:textId="780DA920" w:rsidR="00574D90" w:rsidRDefault="00574D90" w:rsidP="008D34C6">
      <w:pPr>
        <w:rPr>
          <w:rFonts w:ascii="Arial" w:hAnsi="Arial" w:cs="Arial"/>
          <w:sz w:val="24"/>
          <w:szCs w:val="24"/>
        </w:rPr>
      </w:pPr>
      <w:r>
        <w:rPr>
          <w:rFonts w:ascii="Arial" w:hAnsi="Arial" w:cs="Arial"/>
          <w:sz w:val="24"/>
          <w:szCs w:val="24"/>
        </w:rPr>
        <w:t xml:space="preserve">As explained in the Planning Statement, the appeal site has been carefully designed to respect the prevailing form of the development within its immediate surroundings. The proposed house would front the highway, would achieve a frontage depth directly comparable to </w:t>
      </w:r>
      <w:r w:rsidR="00353595">
        <w:rPr>
          <w:rFonts w:ascii="Arial" w:hAnsi="Arial" w:cs="Arial"/>
          <w:sz w:val="24"/>
          <w:szCs w:val="24"/>
        </w:rPr>
        <w:t>adjacent</w:t>
      </w:r>
      <w:r>
        <w:rPr>
          <w:rFonts w:ascii="Arial" w:hAnsi="Arial" w:cs="Arial"/>
          <w:sz w:val="24"/>
          <w:szCs w:val="24"/>
        </w:rPr>
        <w:t xml:space="preserve"> properties and replicate the car parking arrangement found commonly in Sayers Road.</w:t>
      </w:r>
      <w:r w:rsidR="00CE6D39">
        <w:rPr>
          <w:rFonts w:ascii="Arial" w:hAnsi="Arial" w:cs="Arial"/>
          <w:sz w:val="24"/>
          <w:szCs w:val="24"/>
        </w:rPr>
        <w:t xml:space="preserve"> </w:t>
      </w:r>
    </w:p>
    <w:p w14:paraId="374EB9B6" w14:textId="659ADAB4" w:rsidR="00574D90" w:rsidRDefault="00574D90" w:rsidP="008D34C6">
      <w:pPr>
        <w:rPr>
          <w:rFonts w:ascii="Arial" w:hAnsi="Arial" w:cs="Arial"/>
          <w:sz w:val="24"/>
          <w:szCs w:val="24"/>
        </w:rPr>
      </w:pPr>
      <w:r>
        <w:rPr>
          <w:rFonts w:ascii="Arial" w:hAnsi="Arial" w:cs="Arial"/>
          <w:sz w:val="24"/>
          <w:szCs w:val="24"/>
        </w:rPr>
        <w:t>The width of the plot would be wider than many of those found on Fair Oak Road and Sayers Road. At approximately 6 metres in depth and 9 metres in width, the footprint of the proposed house would again be directly comparable to houses found in the immediate locality.</w:t>
      </w:r>
      <w:r w:rsidR="00F46059">
        <w:rPr>
          <w:rFonts w:ascii="Arial" w:hAnsi="Arial" w:cs="Arial"/>
          <w:sz w:val="24"/>
          <w:szCs w:val="24"/>
        </w:rPr>
        <w:t xml:space="preserve"> Number 2a Sayers Road, immediately north of the appeal site</w:t>
      </w:r>
      <w:r w:rsidR="00353595">
        <w:rPr>
          <w:rFonts w:ascii="Arial" w:hAnsi="Arial" w:cs="Arial"/>
          <w:sz w:val="24"/>
          <w:szCs w:val="24"/>
        </w:rPr>
        <w:t xml:space="preserve"> for example</w:t>
      </w:r>
      <w:r w:rsidR="00F46059">
        <w:rPr>
          <w:rFonts w:ascii="Arial" w:hAnsi="Arial" w:cs="Arial"/>
          <w:sz w:val="24"/>
          <w:szCs w:val="24"/>
        </w:rPr>
        <w:t xml:space="preserve">, has a </w:t>
      </w:r>
      <w:proofErr w:type="gramStart"/>
      <w:r w:rsidR="00AA6ED5">
        <w:rPr>
          <w:rFonts w:ascii="Arial" w:hAnsi="Arial" w:cs="Arial"/>
          <w:sz w:val="24"/>
          <w:szCs w:val="24"/>
        </w:rPr>
        <w:t>2 storey</w:t>
      </w:r>
      <w:proofErr w:type="gramEnd"/>
      <w:r w:rsidR="00AA6ED5">
        <w:rPr>
          <w:rFonts w:ascii="Arial" w:hAnsi="Arial" w:cs="Arial"/>
          <w:sz w:val="24"/>
          <w:szCs w:val="24"/>
        </w:rPr>
        <w:t xml:space="preserve"> element measuring just over 9 metres in width by approximately 6 metres in depth.</w:t>
      </w:r>
      <w:r w:rsidR="00784C39">
        <w:rPr>
          <w:rFonts w:ascii="Arial" w:hAnsi="Arial" w:cs="Arial"/>
          <w:sz w:val="24"/>
          <w:szCs w:val="24"/>
        </w:rPr>
        <w:t xml:space="preserve"> The proposed house would be directly comparable in overall height to immediate neighbours in Sayers Road.</w:t>
      </w:r>
    </w:p>
    <w:p w14:paraId="02E8442C" w14:textId="0CDDA8CD" w:rsidR="00CE6D39" w:rsidRDefault="00CE6D39" w:rsidP="008D34C6">
      <w:pPr>
        <w:rPr>
          <w:rFonts w:ascii="Arial" w:hAnsi="Arial" w:cs="Arial"/>
          <w:sz w:val="24"/>
          <w:szCs w:val="24"/>
        </w:rPr>
      </w:pPr>
      <w:r>
        <w:rPr>
          <w:rFonts w:ascii="Arial" w:hAnsi="Arial" w:cs="Arial"/>
          <w:sz w:val="24"/>
          <w:szCs w:val="24"/>
        </w:rPr>
        <w:t>The rear garden areas of number 39 Fair Oak Road and the appeal property would be smaller than those serving the properties immediately adjoining. The Council accepts that the garden areas are sufficient to meet the needs of the future occupiers, but regard the small size of the gardens as out of keeping with the existing pattern of development.</w:t>
      </w:r>
    </w:p>
    <w:p w14:paraId="02320B3B" w14:textId="5B6267C9" w:rsidR="00CE6D39" w:rsidRDefault="00CE6D39" w:rsidP="008D34C6">
      <w:pPr>
        <w:rPr>
          <w:rFonts w:ascii="Arial" w:hAnsi="Arial" w:cs="Arial"/>
          <w:sz w:val="24"/>
          <w:szCs w:val="24"/>
        </w:rPr>
      </w:pPr>
      <w:r>
        <w:rPr>
          <w:rFonts w:ascii="Arial" w:hAnsi="Arial" w:cs="Arial"/>
          <w:sz w:val="24"/>
          <w:szCs w:val="24"/>
        </w:rPr>
        <w:t>As set out in the above assessment of the wider area, some of the newer development undertaken along the western side of Sayers is provided with rear garden areas very similar in size to those proposed here.</w:t>
      </w:r>
      <w:r w:rsidR="00384EE5">
        <w:rPr>
          <w:rFonts w:ascii="Arial" w:hAnsi="Arial" w:cs="Arial"/>
          <w:sz w:val="24"/>
          <w:szCs w:val="24"/>
        </w:rPr>
        <w:t xml:space="preserve"> The rear garden serving the proposed house would not be visible from public areas- views of the garden would be blocked by the house itself and boundary treatments. From Sayers Road the perception would be one of a two storey house with extensive undeveloped land behind. Any views of the rear garden size of the proposed house from the </w:t>
      </w:r>
      <w:proofErr w:type="gramStart"/>
      <w:r w:rsidR="00384EE5">
        <w:rPr>
          <w:rFonts w:ascii="Arial" w:hAnsi="Arial" w:cs="Arial"/>
          <w:sz w:val="24"/>
          <w:szCs w:val="24"/>
        </w:rPr>
        <w:t>first floor</w:t>
      </w:r>
      <w:proofErr w:type="gramEnd"/>
      <w:r w:rsidR="00384EE5">
        <w:rPr>
          <w:rFonts w:ascii="Arial" w:hAnsi="Arial" w:cs="Arial"/>
          <w:sz w:val="24"/>
          <w:szCs w:val="24"/>
        </w:rPr>
        <w:t xml:space="preserve"> windows of neighbouring properties would be extremely limited.</w:t>
      </w:r>
    </w:p>
    <w:p w14:paraId="47A0ABDB" w14:textId="27E4EFA0" w:rsidR="00562C49" w:rsidRDefault="00562C49" w:rsidP="008D34C6">
      <w:pPr>
        <w:rPr>
          <w:rFonts w:ascii="Arial" w:hAnsi="Arial" w:cs="Arial"/>
          <w:sz w:val="24"/>
          <w:szCs w:val="24"/>
        </w:rPr>
      </w:pPr>
      <w:r>
        <w:rPr>
          <w:rFonts w:ascii="Arial" w:hAnsi="Arial" w:cs="Arial"/>
          <w:sz w:val="24"/>
          <w:szCs w:val="24"/>
        </w:rPr>
        <w:t>It should also be emphasised that the proposed house will maintain substantial gap</w:t>
      </w:r>
      <w:r w:rsidR="00353595">
        <w:rPr>
          <w:rFonts w:ascii="Arial" w:hAnsi="Arial" w:cs="Arial"/>
          <w:sz w:val="24"/>
          <w:szCs w:val="24"/>
        </w:rPr>
        <w:t>s</w:t>
      </w:r>
      <w:r>
        <w:rPr>
          <w:rFonts w:ascii="Arial" w:hAnsi="Arial" w:cs="Arial"/>
          <w:sz w:val="24"/>
          <w:szCs w:val="24"/>
        </w:rPr>
        <w:t xml:space="preserve"> between both itself and 2a Sayers Road, and itself and 39 Fair Oak Road. There will still continue to be an appreciation of the large undeveloped land to the rear </w:t>
      </w:r>
      <w:r w:rsidR="00353595">
        <w:rPr>
          <w:rFonts w:ascii="Arial" w:hAnsi="Arial" w:cs="Arial"/>
          <w:sz w:val="24"/>
          <w:szCs w:val="24"/>
        </w:rPr>
        <w:t xml:space="preserve">of </w:t>
      </w:r>
      <w:r>
        <w:rPr>
          <w:rFonts w:ascii="Arial" w:hAnsi="Arial" w:cs="Arial"/>
          <w:sz w:val="24"/>
          <w:szCs w:val="24"/>
        </w:rPr>
        <w:t>Fair Oak Road, Sayers Road and Harvey Road, behind the frontage development.</w:t>
      </w:r>
    </w:p>
    <w:p w14:paraId="370E1C75" w14:textId="74BFD6DC" w:rsidR="00A25395" w:rsidRDefault="00BD50DE" w:rsidP="008D34C6">
      <w:pPr>
        <w:rPr>
          <w:rFonts w:ascii="Arial" w:hAnsi="Arial" w:cs="Arial"/>
          <w:sz w:val="24"/>
          <w:szCs w:val="24"/>
        </w:rPr>
      </w:pPr>
      <w:r>
        <w:rPr>
          <w:rFonts w:ascii="Arial" w:hAnsi="Arial" w:cs="Arial"/>
          <w:sz w:val="24"/>
          <w:szCs w:val="24"/>
        </w:rPr>
        <w:lastRenderedPageBreak/>
        <w:t>Lastly, the</w:t>
      </w:r>
      <w:r w:rsidR="00562C49">
        <w:rPr>
          <w:rFonts w:ascii="Arial" w:hAnsi="Arial" w:cs="Arial"/>
          <w:sz w:val="24"/>
          <w:szCs w:val="24"/>
        </w:rPr>
        <w:t xml:space="preserve"> applicant would question </w:t>
      </w:r>
      <w:r w:rsidR="007A4B04">
        <w:rPr>
          <w:rFonts w:ascii="Arial" w:hAnsi="Arial" w:cs="Arial"/>
          <w:sz w:val="24"/>
          <w:szCs w:val="24"/>
        </w:rPr>
        <w:t xml:space="preserve">how much ‘value’ the space at the rear of 39 Fair Oak Road really contributes to the </w:t>
      </w:r>
      <w:proofErr w:type="spellStart"/>
      <w:r w:rsidR="007A4B04">
        <w:rPr>
          <w:rFonts w:ascii="Arial" w:hAnsi="Arial" w:cs="Arial"/>
          <w:sz w:val="24"/>
          <w:szCs w:val="24"/>
        </w:rPr>
        <w:t>streetscene</w:t>
      </w:r>
      <w:proofErr w:type="spellEnd"/>
      <w:r w:rsidR="007A4B04">
        <w:rPr>
          <w:rFonts w:ascii="Arial" w:hAnsi="Arial" w:cs="Arial"/>
          <w:sz w:val="24"/>
          <w:szCs w:val="24"/>
        </w:rPr>
        <w:t xml:space="preserve">. </w:t>
      </w:r>
      <w:r w:rsidR="00353595">
        <w:rPr>
          <w:rFonts w:ascii="Arial" w:hAnsi="Arial" w:cs="Arial"/>
          <w:sz w:val="24"/>
          <w:szCs w:val="24"/>
        </w:rPr>
        <w:t>It is not a strong ‘design’ feature found throughout the surrounding streets and development</w:t>
      </w:r>
      <w:r w:rsidR="00A25395">
        <w:rPr>
          <w:rFonts w:ascii="Arial" w:hAnsi="Arial" w:cs="Arial"/>
          <w:sz w:val="24"/>
          <w:szCs w:val="24"/>
        </w:rPr>
        <w:t xml:space="preserve">s but rather a consequence of a rear garden running alongside a </w:t>
      </w:r>
      <w:r w:rsidR="00384EE5">
        <w:rPr>
          <w:rFonts w:ascii="Arial" w:hAnsi="Arial" w:cs="Arial"/>
          <w:sz w:val="24"/>
          <w:szCs w:val="24"/>
        </w:rPr>
        <w:t xml:space="preserve">public </w:t>
      </w:r>
      <w:r w:rsidR="00A25395">
        <w:rPr>
          <w:rFonts w:ascii="Arial" w:hAnsi="Arial" w:cs="Arial"/>
          <w:sz w:val="24"/>
          <w:szCs w:val="24"/>
        </w:rPr>
        <w:t>highway.</w:t>
      </w:r>
      <w:r w:rsidR="00353595">
        <w:rPr>
          <w:rFonts w:ascii="Arial" w:hAnsi="Arial" w:cs="Arial"/>
          <w:sz w:val="24"/>
          <w:szCs w:val="24"/>
        </w:rPr>
        <w:t xml:space="preserve"> </w:t>
      </w:r>
    </w:p>
    <w:p w14:paraId="1DDD65C5" w14:textId="155AFD1D" w:rsidR="004D7B9F" w:rsidRPr="004D7B9F" w:rsidRDefault="007A4B04" w:rsidP="00384EE5">
      <w:pPr>
        <w:spacing w:line="240" w:lineRule="auto"/>
        <w:rPr>
          <w:rFonts w:ascii="Arial" w:hAnsi="Arial" w:cs="Arial"/>
          <w:sz w:val="24"/>
          <w:szCs w:val="24"/>
        </w:rPr>
      </w:pPr>
      <w:r>
        <w:rPr>
          <w:rFonts w:ascii="Arial" w:hAnsi="Arial" w:cs="Arial"/>
          <w:sz w:val="24"/>
          <w:szCs w:val="24"/>
        </w:rPr>
        <w:t xml:space="preserve">Whilst it provides a small break between built </w:t>
      </w:r>
      <w:r w:rsidR="00A25395">
        <w:rPr>
          <w:rFonts w:ascii="Arial" w:hAnsi="Arial" w:cs="Arial"/>
          <w:sz w:val="24"/>
          <w:szCs w:val="24"/>
        </w:rPr>
        <w:t xml:space="preserve">2 storey </w:t>
      </w:r>
      <w:r>
        <w:rPr>
          <w:rFonts w:ascii="Arial" w:hAnsi="Arial" w:cs="Arial"/>
          <w:sz w:val="24"/>
          <w:szCs w:val="24"/>
        </w:rPr>
        <w:t xml:space="preserve">development, it presents a ‘dead’ frontage to Sayers Road </w:t>
      </w:r>
      <w:r w:rsidR="00A25395">
        <w:rPr>
          <w:rFonts w:ascii="Arial" w:hAnsi="Arial" w:cs="Arial"/>
          <w:sz w:val="24"/>
          <w:szCs w:val="24"/>
        </w:rPr>
        <w:t>being enclosed</w:t>
      </w:r>
      <w:r>
        <w:rPr>
          <w:rFonts w:ascii="Arial" w:hAnsi="Arial" w:cs="Arial"/>
          <w:sz w:val="24"/>
          <w:szCs w:val="24"/>
        </w:rPr>
        <w:t xml:space="preserve"> with a long run of </w:t>
      </w:r>
      <w:r w:rsidR="00BD50DE">
        <w:rPr>
          <w:rFonts w:ascii="Arial" w:hAnsi="Arial" w:cs="Arial"/>
          <w:sz w:val="24"/>
          <w:szCs w:val="24"/>
        </w:rPr>
        <w:t xml:space="preserve">tall </w:t>
      </w:r>
      <w:r>
        <w:rPr>
          <w:rFonts w:ascii="Arial" w:hAnsi="Arial" w:cs="Arial"/>
          <w:sz w:val="24"/>
          <w:szCs w:val="24"/>
        </w:rPr>
        <w:t>fencing. The introduction of a dwelling here would bring about benefits to the appearance of the street with greater natural surveillance</w:t>
      </w:r>
      <w:r w:rsidR="00A25395">
        <w:rPr>
          <w:rFonts w:ascii="Arial" w:hAnsi="Arial" w:cs="Arial"/>
          <w:sz w:val="24"/>
          <w:szCs w:val="24"/>
        </w:rPr>
        <w:t xml:space="preserve"> as set out in the Planning Statement</w:t>
      </w:r>
      <w:r>
        <w:rPr>
          <w:rFonts w:ascii="Arial" w:hAnsi="Arial" w:cs="Arial"/>
          <w:sz w:val="24"/>
          <w:szCs w:val="24"/>
        </w:rPr>
        <w:t xml:space="preserve">. In the appellant’s view any harm arising from the reduction of the space would be offset by the improved appearance of the </w:t>
      </w:r>
      <w:proofErr w:type="spellStart"/>
      <w:r>
        <w:rPr>
          <w:rFonts w:ascii="Arial" w:hAnsi="Arial" w:cs="Arial"/>
          <w:sz w:val="24"/>
          <w:szCs w:val="24"/>
        </w:rPr>
        <w:t>streetscene</w:t>
      </w:r>
      <w:proofErr w:type="spellEnd"/>
      <w:r>
        <w:rPr>
          <w:rFonts w:ascii="Arial" w:hAnsi="Arial" w:cs="Arial"/>
          <w:sz w:val="24"/>
          <w:szCs w:val="24"/>
        </w:rPr>
        <w:t>.</w:t>
      </w:r>
    </w:p>
    <w:p w14:paraId="37FD6AF3" w14:textId="65E70329" w:rsidR="004D7B9F" w:rsidRDefault="004D7B9F" w:rsidP="00DD7C67">
      <w:pPr>
        <w:autoSpaceDE w:val="0"/>
        <w:autoSpaceDN w:val="0"/>
        <w:spacing w:after="0" w:line="240" w:lineRule="auto"/>
        <w:rPr>
          <w:rFonts w:ascii="Arial" w:hAnsi="Arial" w:cs="Arial"/>
          <w:b/>
          <w:bCs/>
          <w:sz w:val="24"/>
          <w:szCs w:val="24"/>
        </w:rPr>
      </w:pPr>
      <w:r w:rsidRPr="004D7B9F">
        <w:rPr>
          <w:rFonts w:ascii="Arial" w:hAnsi="Arial" w:cs="Arial"/>
          <w:b/>
          <w:bCs/>
          <w:sz w:val="24"/>
          <w:szCs w:val="24"/>
        </w:rPr>
        <w:t>Impact upon Habitat Sites</w:t>
      </w:r>
      <w:r w:rsidR="008602C6">
        <w:rPr>
          <w:rFonts w:ascii="Arial" w:hAnsi="Arial" w:cs="Arial"/>
          <w:b/>
          <w:bCs/>
          <w:sz w:val="24"/>
          <w:szCs w:val="24"/>
        </w:rPr>
        <w:t xml:space="preserve"> (reason for refusal number 2)</w:t>
      </w:r>
    </w:p>
    <w:p w14:paraId="3EF189BF" w14:textId="77777777" w:rsidR="00A25395" w:rsidRDefault="00A25395" w:rsidP="00DD7C67">
      <w:pPr>
        <w:autoSpaceDE w:val="0"/>
        <w:autoSpaceDN w:val="0"/>
        <w:spacing w:after="0" w:line="240" w:lineRule="auto"/>
        <w:rPr>
          <w:rFonts w:ascii="Arial" w:hAnsi="Arial" w:cs="Arial"/>
          <w:b/>
          <w:bCs/>
          <w:sz w:val="24"/>
          <w:szCs w:val="24"/>
        </w:rPr>
      </w:pPr>
    </w:p>
    <w:p w14:paraId="74BB946A" w14:textId="356F6B51" w:rsidR="00E6445D" w:rsidRPr="00E6445D" w:rsidRDefault="00E6445D" w:rsidP="00E6445D">
      <w:pPr>
        <w:spacing w:after="200" w:line="240" w:lineRule="auto"/>
        <w:rPr>
          <w:rFonts w:ascii="Arial" w:eastAsia="Arial" w:hAnsi="Arial" w:cs="Arial"/>
          <w:kern w:val="2"/>
          <w:sz w:val="24"/>
          <w:lang w:eastAsia="en-GB"/>
          <w14:ligatures w14:val="standardContextual"/>
        </w:rPr>
      </w:pPr>
      <w:r w:rsidRPr="00E6445D">
        <w:rPr>
          <w:rFonts w:ascii="Arial" w:eastAsia="Arial" w:hAnsi="Arial" w:cs="Arial"/>
          <w:kern w:val="2"/>
          <w:sz w:val="24"/>
          <w:lang w:eastAsia="en-GB"/>
          <w14:ligatures w14:val="standardContextual"/>
        </w:rPr>
        <w:t xml:space="preserve">The </w:t>
      </w:r>
      <w:bookmarkStart w:id="1" w:name="_Hlk135548046"/>
      <w:r w:rsidR="008A2AB5">
        <w:rPr>
          <w:rFonts w:ascii="Arial" w:eastAsia="Arial" w:hAnsi="Arial" w:cs="Arial"/>
          <w:kern w:val="2"/>
          <w:sz w:val="24"/>
          <w:lang w:eastAsia="en-GB"/>
          <w14:ligatures w14:val="standardContextual"/>
        </w:rPr>
        <w:t>appellant</w:t>
      </w:r>
      <w:r w:rsidRPr="00E6445D">
        <w:rPr>
          <w:rFonts w:ascii="Arial" w:eastAsia="Arial" w:hAnsi="Arial" w:cs="Arial"/>
          <w:kern w:val="2"/>
          <w:sz w:val="24"/>
          <w:lang w:eastAsia="en-GB"/>
          <w14:ligatures w14:val="standardContextual"/>
        </w:rPr>
        <w:t xml:space="preserve"> </w:t>
      </w:r>
      <w:bookmarkEnd w:id="1"/>
      <w:r w:rsidRPr="00E6445D">
        <w:rPr>
          <w:rFonts w:ascii="Arial" w:eastAsia="Arial" w:hAnsi="Arial" w:cs="Arial"/>
          <w:kern w:val="2"/>
          <w:sz w:val="24"/>
          <w:lang w:eastAsia="en-GB"/>
          <w14:ligatures w14:val="standardContextual"/>
        </w:rPr>
        <w:t>is familiar with the need to mitigate the impact of recreational disturbance upon The New Forest.</w:t>
      </w:r>
      <w:r w:rsidR="005B661E">
        <w:rPr>
          <w:rFonts w:ascii="Arial" w:eastAsia="Arial" w:hAnsi="Arial" w:cs="Arial"/>
          <w:kern w:val="2"/>
          <w:sz w:val="24"/>
          <w:lang w:eastAsia="en-GB"/>
          <w14:ligatures w14:val="standardContextual"/>
        </w:rPr>
        <w:t xml:space="preserve"> I</w:t>
      </w:r>
      <w:r w:rsidRPr="00E6445D">
        <w:rPr>
          <w:rFonts w:ascii="Arial" w:eastAsia="Arial" w:hAnsi="Arial" w:cs="Arial"/>
          <w:kern w:val="2"/>
          <w:sz w:val="24"/>
          <w:lang w:eastAsia="en-GB"/>
          <w14:ligatures w14:val="standardContextual"/>
        </w:rPr>
        <w:t xml:space="preserve">n addition to this the </w:t>
      </w:r>
      <w:r w:rsidR="008A2AB5">
        <w:rPr>
          <w:rFonts w:ascii="Arial" w:eastAsia="Arial" w:hAnsi="Arial" w:cs="Arial"/>
          <w:kern w:val="2"/>
          <w:sz w:val="24"/>
          <w:lang w:eastAsia="en-GB"/>
          <w14:ligatures w14:val="standardContextual"/>
        </w:rPr>
        <w:t>appellant</w:t>
      </w:r>
      <w:r w:rsidR="008A2AB5" w:rsidRPr="00E6445D">
        <w:rPr>
          <w:rFonts w:ascii="Arial" w:eastAsia="Arial" w:hAnsi="Arial" w:cs="Arial"/>
          <w:kern w:val="2"/>
          <w:sz w:val="24"/>
          <w:lang w:eastAsia="en-GB"/>
          <w14:ligatures w14:val="standardContextual"/>
        </w:rPr>
        <w:t xml:space="preserve"> </w:t>
      </w:r>
      <w:r w:rsidRPr="00E6445D">
        <w:rPr>
          <w:rFonts w:ascii="Arial" w:eastAsia="Arial" w:hAnsi="Arial" w:cs="Arial"/>
          <w:kern w:val="2"/>
          <w:sz w:val="24"/>
          <w:lang w:eastAsia="en-GB"/>
          <w14:ligatures w14:val="standardContextual"/>
        </w:rPr>
        <w:t>is aware of the need to mitigate against the effects of nitrates and phosphates upon watercourses and designated Habitat Sites.</w:t>
      </w:r>
    </w:p>
    <w:p w14:paraId="28394528" w14:textId="3F14BE8D" w:rsidR="005B661E" w:rsidRDefault="00E6445D" w:rsidP="00357E4B">
      <w:pPr>
        <w:spacing w:after="200" w:line="240" w:lineRule="auto"/>
        <w:rPr>
          <w:rFonts w:ascii="Arial" w:eastAsia="Arial" w:hAnsi="Arial" w:cs="Arial"/>
          <w:kern w:val="2"/>
          <w:sz w:val="24"/>
          <w:lang w:eastAsia="en-GB"/>
          <w14:ligatures w14:val="standardContextual"/>
        </w:rPr>
      </w:pPr>
      <w:r w:rsidRPr="00E6445D">
        <w:rPr>
          <w:rFonts w:ascii="Arial" w:eastAsia="Arial" w:hAnsi="Arial" w:cs="Arial"/>
          <w:kern w:val="2"/>
          <w:sz w:val="24"/>
          <w:lang w:eastAsia="en-GB"/>
          <w14:ligatures w14:val="standardContextual"/>
        </w:rPr>
        <w:t xml:space="preserve">In light of the size of the application site, the </w:t>
      </w:r>
      <w:r w:rsidR="008A2AB5">
        <w:rPr>
          <w:rFonts w:ascii="Arial" w:eastAsia="Arial" w:hAnsi="Arial" w:cs="Arial"/>
          <w:kern w:val="2"/>
          <w:sz w:val="24"/>
          <w:lang w:eastAsia="en-GB"/>
          <w14:ligatures w14:val="standardContextual"/>
        </w:rPr>
        <w:t>appellant</w:t>
      </w:r>
      <w:r w:rsidR="008A2AB5" w:rsidRPr="00E6445D">
        <w:rPr>
          <w:rFonts w:ascii="Arial" w:eastAsia="Arial" w:hAnsi="Arial" w:cs="Arial"/>
          <w:kern w:val="2"/>
          <w:sz w:val="24"/>
          <w:lang w:eastAsia="en-GB"/>
          <w14:ligatures w14:val="standardContextual"/>
        </w:rPr>
        <w:t xml:space="preserve"> </w:t>
      </w:r>
      <w:r w:rsidRPr="00E6445D">
        <w:rPr>
          <w:rFonts w:ascii="Arial" w:eastAsia="Arial" w:hAnsi="Arial" w:cs="Arial"/>
          <w:kern w:val="2"/>
          <w:sz w:val="24"/>
          <w:lang w:eastAsia="en-GB"/>
          <w14:ligatures w14:val="standardContextual"/>
        </w:rPr>
        <w:t xml:space="preserve">is unable to deliver </w:t>
      </w:r>
      <w:r w:rsidR="008A2AB5">
        <w:rPr>
          <w:rFonts w:ascii="Arial" w:eastAsia="Arial" w:hAnsi="Arial" w:cs="Arial"/>
          <w:kern w:val="2"/>
          <w:sz w:val="24"/>
          <w:lang w:eastAsia="en-GB"/>
          <w14:ligatures w14:val="standardContextual"/>
        </w:rPr>
        <w:t xml:space="preserve">full </w:t>
      </w:r>
      <w:r w:rsidRPr="00E6445D">
        <w:rPr>
          <w:rFonts w:ascii="Arial" w:eastAsia="Arial" w:hAnsi="Arial" w:cs="Arial"/>
          <w:kern w:val="2"/>
          <w:sz w:val="24"/>
          <w:lang w:eastAsia="en-GB"/>
          <w14:ligatures w14:val="standardContextual"/>
        </w:rPr>
        <w:t xml:space="preserve">mitigation for </w:t>
      </w:r>
      <w:r w:rsidR="005B661E">
        <w:rPr>
          <w:rFonts w:ascii="Arial" w:eastAsia="Arial" w:hAnsi="Arial" w:cs="Arial"/>
          <w:kern w:val="2"/>
          <w:sz w:val="24"/>
          <w:lang w:eastAsia="en-GB"/>
          <w14:ligatures w14:val="standardContextual"/>
        </w:rPr>
        <w:t xml:space="preserve">Habitat Site </w:t>
      </w:r>
      <w:r w:rsidRPr="00E6445D">
        <w:rPr>
          <w:rFonts w:ascii="Arial" w:eastAsia="Arial" w:hAnsi="Arial" w:cs="Arial"/>
          <w:kern w:val="2"/>
          <w:sz w:val="24"/>
          <w:lang w:eastAsia="en-GB"/>
          <w14:ligatures w14:val="standardContextual"/>
        </w:rPr>
        <w:t xml:space="preserve">impacts upon the </w:t>
      </w:r>
      <w:r w:rsidR="005B661E">
        <w:rPr>
          <w:rFonts w:ascii="Arial" w:eastAsia="Arial" w:hAnsi="Arial" w:cs="Arial"/>
          <w:kern w:val="2"/>
          <w:sz w:val="24"/>
          <w:lang w:eastAsia="en-GB"/>
          <w14:ligatures w14:val="standardContextual"/>
        </w:rPr>
        <w:t xml:space="preserve">appeal </w:t>
      </w:r>
      <w:r w:rsidRPr="00E6445D">
        <w:rPr>
          <w:rFonts w:ascii="Arial" w:eastAsia="Arial" w:hAnsi="Arial" w:cs="Arial"/>
          <w:kern w:val="2"/>
          <w:sz w:val="24"/>
          <w:lang w:eastAsia="en-GB"/>
          <w14:ligatures w14:val="standardContextual"/>
        </w:rPr>
        <w:t xml:space="preserve">site. </w:t>
      </w:r>
    </w:p>
    <w:p w14:paraId="2F8120E2" w14:textId="1C35891B" w:rsidR="008602C6" w:rsidRDefault="005B661E" w:rsidP="00357E4B">
      <w:pPr>
        <w:spacing w:after="200" w:line="240" w:lineRule="auto"/>
        <w:rPr>
          <w:rFonts w:ascii="Arial" w:eastAsia="Arial" w:hAnsi="Arial" w:cs="Arial"/>
          <w:kern w:val="2"/>
          <w:sz w:val="24"/>
          <w:lang w:eastAsia="en-GB"/>
          <w14:ligatures w14:val="standardContextual"/>
        </w:rPr>
      </w:pPr>
      <w:r>
        <w:rPr>
          <w:rFonts w:ascii="Arial" w:eastAsia="Arial" w:hAnsi="Arial" w:cs="Arial"/>
          <w:kern w:val="2"/>
          <w:sz w:val="24"/>
          <w:lang w:eastAsia="en-GB"/>
          <w14:ligatures w14:val="standardContextual"/>
        </w:rPr>
        <w:t>W</w:t>
      </w:r>
      <w:r w:rsidR="00E6445D">
        <w:rPr>
          <w:rFonts w:ascii="Arial" w:eastAsia="Arial" w:hAnsi="Arial" w:cs="Arial"/>
          <w:kern w:val="2"/>
          <w:sz w:val="24"/>
          <w:lang w:eastAsia="en-GB"/>
          <w14:ligatures w14:val="standardContextual"/>
        </w:rPr>
        <w:t>ith</w:t>
      </w:r>
      <w:r w:rsidR="00357E4B">
        <w:rPr>
          <w:rFonts w:ascii="Arial" w:eastAsia="Arial" w:hAnsi="Arial" w:cs="Arial"/>
          <w:kern w:val="2"/>
          <w:sz w:val="24"/>
          <w:lang w:eastAsia="en-GB"/>
          <w14:ligatures w14:val="standardContextual"/>
        </w:rPr>
        <w:t>in</w:t>
      </w:r>
      <w:r w:rsidR="00E6445D">
        <w:rPr>
          <w:rFonts w:ascii="Arial" w:eastAsia="Arial" w:hAnsi="Arial" w:cs="Arial"/>
          <w:kern w:val="2"/>
          <w:sz w:val="24"/>
          <w:lang w:eastAsia="en-GB"/>
          <w14:ligatures w14:val="standardContextual"/>
        </w:rPr>
        <w:t xml:space="preserve"> the</w:t>
      </w:r>
      <w:r>
        <w:rPr>
          <w:rFonts w:ascii="Arial" w:eastAsia="Arial" w:hAnsi="Arial" w:cs="Arial"/>
          <w:kern w:val="2"/>
          <w:sz w:val="24"/>
          <w:lang w:eastAsia="en-GB"/>
          <w14:ligatures w14:val="standardContextual"/>
        </w:rPr>
        <w:t>ir submitted</w:t>
      </w:r>
      <w:r w:rsidR="00E6445D">
        <w:rPr>
          <w:rFonts w:ascii="Arial" w:eastAsia="Arial" w:hAnsi="Arial" w:cs="Arial"/>
          <w:kern w:val="2"/>
          <w:sz w:val="24"/>
          <w:lang w:eastAsia="en-GB"/>
          <w14:ligatures w14:val="standardContextual"/>
        </w:rPr>
        <w:t xml:space="preserve"> Planning Statement, t</w:t>
      </w:r>
      <w:r w:rsidR="00E6445D" w:rsidRPr="00E6445D">
        <w:rPr>
          <w:rFonts w:ascii="Arial" w:eastAsia="Arial" w:hAnsi="Arial" w:cs="Arial"/>
          <w:kern w:val="2"/>
          <w:sz w:val="24"/>
          <w:lang w:eastAsia="en-GB"/>
          <w14:ligatures w14:val="standardContextual"/>
        </w:rPr>
        <w:t xml:space="preserve">he </w:t>
      </w:r>
      <w:r w:rsidR="008A2AB5">
        <w:rPr>
          <w:rFonts w:ascii="Arial" w:eastAsia="Arial" w:hAnsi="Arial" w:cs="Arial"/>
          <w:kern w:val="2"/>
          <w:sz w:val="24"/>
          <w:lang w:eastAsia="en-GB"/>
          <w14:ligatures w14:val="standardContextual"/>
        </w:rPr>
        <w:t>appellant</w:t>
      </w:r>
      <w:r w:rsidR="008A2AB5" w:rsidRPr="00E6445D">
        <w:rPr>
          <w:rFonts w:ascii="Arial" w:eastAsia="Arial" w:hAnsi="Arial" w:cs="Arial"/>
          <w:kern w:val="2"/>
          <w:sz w:val="24"/>
          <w:lang w:eastAsia="en-GB"/>
          <w14:ligatures w14:val="standardContextual"/>
        </w:rPr>
        <w:t xml:space="preserve"> </w:t>
      </w:r>
      <w:r w:rsidR="00E6445D">
        <w:rPr>
          <w:rFonts w:ascii="Arial" w:eastAsia="Arial" w:hAnsi="Arial" w:cs="Arial"/>
          <w:kern w:val="2"/>
          <w:sz w:val="24"/>
          <w:lang w:eastAsia="en-GB"/>
          <w14:ligatures w14:val="standardContextual"/>
        </w:rPr>
        <w:t>indicated their</w:t>
      </w:r>
      <w:r w:rsidR="00E6445D" w:rsidRPr="00E6445D">
        <w:rPr>
          <w:rFonts w:ascii="Arial" w:eastAsia="Arial" w:hAnsi="Arial" w:cs="Arial"/>
          <w:kern w:val="2"/>
          <w:sz w:val="24"/>
          <w:lang w:eastAsia="en-GB"/>
          <w14:ligatures w14:val="standardContextual"/>
        </w:rPr>
        <w:t xml:space="preserve"> willing to make financial contributions </w:t>
      </w:r>
      <w:r>
        <w:rPr>
          <w:rFonts w:ascii="Arial" w:eastAsia="Arial" w:hAnsi="Arial" w:cs="Arial"/>
          <w:kern w:val="2"/>
          <w:sz w:val="24"/>
          <w:lang w:eastAsia="en-GB"/>
          <w14:ligatures w14:val="standardContextual"/>
        </w:rPr>
        <w:t>to</w:t>
      </w:r>
      <w:r w:rsidR="00E6445D" w:rsidRPr="00E6445D">
        <w:rPr>
          <w:rFonts w:ascii="Arial" w:eastAsia="Arial" w:hAnsi="Arial" w:cs="Arial"/>
          <w:kern w:val="2"/>
          <w:sz w:val="24"/>
          <w:lang w:eastAsia="en-GB"/>
          <w14:ligatures w14:val="standardContextual"/>
        </w:rPr>
        <w:t xml:space="preserve"> </w:t>
      </w:r>
      <w:r>
        <w:rPr>
          <w:rFonts w:ascii="Arial" w:eastAsia="Arial" w:hAnsi="Arial" w:cs="Arial"/>
          <w:kern w:val="2"/>
          <w:sz w:val="24"/>
          <w:lang w:eastAsia="en-GB"/>
          <w14:ligatures w14:val="standardContextual"/>
        </w:rPr>
        <w:t>provide</w:t>
      </w:r>
      <w:r w:rsidR="00E6445D" w:rsidRPr="00E6445D">
        <w:rPr>
          <w:rFonts w:ascii="Arial" w:eastAsia="Arial" w:hAnsi="Arial" w:cs="Arial"/>
          <w:kern w:val="2"/>
          <w:sz w:val="24"/>
          <w:lang w:eastAsia="en-GB"/>
          <w14:ligatures w14:val="standardContextual"/>
        </w:rPr>
        <w:t xml:space="preserve"> the necessary mitigation to address </w:t>
      </w:r>
      <w:r>
        <w:rPr>
          <w:rFonts w:ascii="Arial" w:eastAsia="Arial" w:hAnsi="Arial" w:cs="Arial"/>
          <w:kern w:val="2"/>
          <w:sz w:val="24"/>
          <w:lang w:eastAsia="en-GB"/>
          <w14:ligatures w14:val="standardContextual"/>
        </w:rPr>
        <w:t>the</w:t>
      </w:r>
      <w:r w:rsidR="00E6445D" w:rsidRPr="00E6445D">
        <w:rPr>
          <w:rFonts w:ascii="Arial" w:eastAsia="Arial" w:hAnsi="Arial" w:cs="Arial"/>
          <w:kern w:val="2"/>
          <w:sz w:val="24"/>
          <w:lang w:eastAsia="en-GB"/>
          <w14:ligatures w14:val="standardContextual"/>
        </w:rPr>
        <w:t xml:space="preserve"> impacts</w:t>
      </w:r>
      <w:r>
        <w:rPr>
          <w:rFonts w:ascii="Arial" w:eastAsia="Arial" w:hAnsi="Arial" w:cs="Arial"/>
          <w:kern w:val="2"/>
          <w:sz w:val="24"/>
          <w:lang w:eastAsia="en-GB"/>
          <w14:ligatures w14:val="standardContextual"/>
        </w:rPr>
        <w:t xml:space="preserve"> upon Habitat Sites</w:t>
      </w:r>
      <w:r w:rsidR="00E6445D" w:rsidRPr="00E6445D">
        <w:rPr>
          <w:rFonts w:ascii="Arial" w:eastAsia="Arial" w:hAnsi="Arial" w:cs="Arial"/>
          <w:kern w:val="2"/>
          <w:sz w:val="24"/>
          <w:lang w:eastAsia="en-GB"/>
          <w14:ligatures w14:val="standardContextual"/>
        </w:rPr>
        <w:t>.</w:t>
      </w:r>
    </w:p>
    <w:p w14:paraId="4AA084AA" w14:textId="42266B2F" w:rsidR="00636E84" w:rsidRDefault="008602C6" w:rsidP="00357E4B">
      <w:pPr>
        <w:spacing w:after="200" w:line="240" w:lineRule="auto"/>
        <w:rPr>
          <w:rFonts w:ascii="Arial" w:eastAsia="Arial" w:hAnsi="Arial" w:cs="Arial"/>
          <w:kern w:val="2"/>
          <w:sz w:val="24"/>
          <w:lang w:eastAsia="en-GB"/>
          <w14:ligatures w14:val="standardContextual"/>
        </w:rPr>
      </w:pPr>
      <w:r>
        <w:rPr>
          <w:rFonts w:ascii="Arial" w:eastAsia="Arial" w:hAnsi="Arial" w:cs="Arial"/>
          <w:kern w:val="2"/>
          <w:sz w:val="24"/>
          <w:lang w:eastAsia="en-GB"/>
          <w14:ligatures w14:val="standardContextual"/>
        </w:rPr>
        <w:t xml:space="preserve">There </w:t>
      </w:r>
      <w:r w:rsidR="005B661E">
        <w:rPr>
          <w:rFonts w:ascii="Arial" w:eastAsia="Arial" w:hAnsi="Arial" w:cs="Arial"/>
          <w:kern w:val="2"/>
          <w:sz w:val="24"/>
          <w:lang w:eastAsia="en-GB"/>
          <w14:ligatures w14:val="standardContextual"/>
        </w:rPr>
        <w:t>appeared to be</w:t>
      </w:r>
      <w:r>
        <w:rPr>
          <w:rFonts w:ascii="Arial" w:eastAsia="Arial" w:hAnsi="Arial" w:cs="Arial"/>
          <w:kern w:val="2"/>
          <w:sz w:val="24"/>
          <w:lang w:eastAsia="en-GB"/>
          <w14:ligatures w14:val="standardContextual"/>
        </w:rPr>
        <w:t xml:space="preserve"> some ambiguity in the Council’s reason for refusal number 2 as to </w:t>
      </w:r>
      <w:r w:rsidR="005B661E">
        <w:rPr>
          <w:rFonts w:ascii="Arial" w:eastAsia="Arial" w:hAnsi="Arial" w:cs="Arial"/>
          <w:kern w:val="2"/>
          <w:sz w:val="24"/>
          <w:lang w:eastAsia="en-GB"/>
          <w14:ligatures w14:val="standardContextual"/>
        </w:rPr>
        <w:t>what</w:t>
      </w:r>
      <w:r>
        <w:rPr>
          <w:rFonts w:ascii="Arial" w:eastAsia="Arial" w:hAnsi="Arial" w:cs="Arial"/>
          <w:kern w:val="2"/>
          <w:sz w:val="24"/>
          <w:lang w:eastAsia="en-GB"/>
          <w14:ligatures w14:val="standardContextual"/>
        </w:rPr>
        <w:t xml:space="preserve"> impacts upon Habitat Sites the Council </w:t>
      </w:r>
      <w:r w:rsidR="008A2AB5">
        <w:rPr>
          <w:rFonts w:ascii="Arial" w:eastAsia="Arial" w:hAnsi="Arial" w:cs="Arial"/>
          <w:kern w:val="2"/>
          <w:sz w:val="24"/>
          <w:lang w:eastAsia="en-GB"/>
          <w14:ligatures w14:val="standardContextual"/>
        </w:rPr>
        <w:t xml:space="preserve">believe need to be </w:t>
      </w:r>
      <w:r w:rsidR="005B661E">
        <w:rPr>
          <w:rFonts w:ascii="Arial" w:eastAsia="Arial" w:hAnsi="Arial" w:cs="Arial"/>
          <w:kern w:val="2"/>
          <w:sz w:val="24"/>
          <w:lang w:eastAsia="en-GB"/>
          <w14:ligatures w14:val="standardContextual"/>
        </w:rPr>
        <w:t>mitigated</w:t>
      </w:r>
      <w:r>
        <w:rPr>
          <w:rFonts w:ascii="Arial" w:eastAsia="Arial" w:hAnsi="Arial" w:cs="Arial"/>
          <w:kern w:val="2"/>
          <w:sz w:val="24"/>
          <w:lang w:eastAsia="en-GB"/>
          <w14:ligatures w14:val="standardContextual"/>
        </w:rPr>
        <w:t>.</w:t>
      </w:r>
      <w:r w:rsidR="005B661E">
        <w:rPr>
          <w:rFonts w:ascii="Arial" w:eastAsia="Arial" w:hAnsi="Arial" w:cs="Arial"/>
          <w:kern w:val="2"/>
          <w:sz w:val="24"/>
          <w:lang w:eastAsia="en-GB"/>
          <w14:ligatures w14:val="standardContextual"/>
        </w:rPr>
        <w:t xml:space="preserve"> The appellant wrote to the LPA on the 4</w:t>
      </w:r>
      <w:r w:rsidR="005B661E" w:rsidRPr="005B661E">
        <w:rPr>
          <w:rFonts w:ascii="Arial" w:eastAsia="Arial" w:hAnsi="Arial" w:cs="Arial"/>
          <w:kern w:val="2"/>
          <w:sz w:val="24"/>
          <w:vertAlign w:val="superscript"/>
          <w:lang w:eastAsia="en-GB"/>
          <w14:ligatures w14:val="standardContextual"/>
        </w:rPr>
        <w:t>th</w:t>
      </w:r>
      <w:r w:rsidR="005B661E">
        <w:rPr>
          <w:rFonts w:ascii="Arial" w:eastAsia="Arial" w:hAnsi="Arial" w:cs="Arial"/>
          <w:kern w:val="2"/>
          <w:sz w:val="24"/>
          <w:lang w:eastAsia="en-GB"/>
          <w14:ligatures w14:val="standardContextual"/>
        </w:rPr>
        <w:t xml:space="preserve"> May seeking clarification on this point, with a response received from the LPA on the 11</w:t>
      </w:r>
      <w:r w:rsidR="005B661E" w:rsidRPr="005B661E">
        <w:rPr>
          <w:rFonts w:ascii="Arial" w:eastAsia="Arial" w:hAnsi="Arial" w:cs="Arial"/>
          <w:kern w:val="2"/>
          <w:sz w:val="24"/>
          <w:vertAlign w:val="superscript"/>
          <w:lang w:eastAsia="en-GB"/>
          <w14:ligatures w14:val="standardContextual"/>
        </w:rPr>
        <w:t>th</w:t>
      </w:r>
      <w:r w:rsidR="005B661E">
        <w:rPr>
          <w:rFonts w:ascii="Arial" w:eastAsia="Arial" w:hAnsi="Arial" w:cs="Arial"/>
          <w:kern w:val="2"/>
          <w:sz w:val="24"/>
          <w:lang w:eastAsia="en-GB"/>
          <w14:ligatures w14:val="standardContextual"/>
        </w:rPr>
        <w:t xml:space="preserve"> May</w:t>
      </w:r>
      <w:r w:rsidR="00BF4C77">
        <w:rPr>
          <w:rFonts w:ascii="Arial" w:eastAsia="Arial" w:hAnsi="Arial" w:cs="Arial"/>
          <w:kern w:val="2"/>
          <w:sz w:val="24"/>
          <w:lang w:eastAsia="en-GB"/>
          <w14:ligatures w14:val="standardContextual"/>
        </w:rPr>
        <w:t xml:space="preserve"> (</w:t>
      </w:r>
      <w:r w:rsidR="00BF4C77" w:rsidRPr="00BF4C77">
        <w:rPr>
          <w:rFonts w:ascii="Arial" w:eastAsia="Arial" w:hAnsi="Arial" w:cs="Arial"/>
          <w:b/>
          <w:bCs/>
          <w:kern w:val="2"/>
          <w:sz w:val="24"/>
          <w:lang w:eastAsia="en-GB"/>
          <w14:ligatures w14:val="standardContextual"/>
        </w:rPr>
        <w:t>Appendix A</w:t>
      </w:r>
      <w:r w:rsidR="00BF4C77">
        <w:rPr>
          <w:rFonts w:ascii="Arial" w:eastAsia="Arial" w:hAnsi="Arial" w:cs="Arial"/>
          <w:kern w:val="2"/>
          <w:sz w:val="24"/>
          <w:lang w:eastAsia="en-GB"/>
          <w14:ligatures w14:val="standardContextual"/>
        </w:rPr>
        <w:t>)</w:t>
      </w:r>
      <w:r w:rsidR="005B661E">
        <w:rPr>
          <w:rFonts w:ascii="Arial" w:eastAsia="Arial" w:hAnsi="Arial" w:cs="Arial"/>
          <w:kern w:val="2"/>
          <w:sz w:val="24"/>
          <w:lang w:eastAsia="en-GB"/>
          <w14:ligatures w14:val="standardContextual"/>
        </w:rPr>
        <w:t xml:space="preserve">. </w:t>
      </w:r>
    </w:p>
    <w:p w14:paraId="5B39A1C3" w14:textId="58055897" w:rsidR="00E6445D" w:rsidRDefault="005B661E" w:rsidP="00357E4B">
      <w:pPr>
        <w:spacing w:after="200" w:line="240" w:lineRule="auto"/>
        <w:rPr>
          <w:rFonts w:ascii="Arial" w:eastAsia="Arial" w:hAnsi="Arial" w:cs="Arial"/>
          <w:kern w:val="2"/>
          <w:sz w:val="24"/>
          <w:lang w:eastAsia="en-GB"/>
          <w14:ligatures w14:val="standardContextual"/>
        </w:rPr>
      </w:pPr>
      <w:r>
        <w:rPr>
          <w:rFonts w:ascii="Arial" w:eastAsia="Arial" w:hAnsi="Arial" w:cs="Arial"/>
          <w:kern w:val="2"/>
          <w:sz w:val="24"/>
          <w:lang w:eastAsia="en-GB"/>
          <w14:ligatures w14:val="standardContextual"/>
        </w:rPr>
        <w:t xml:space="preserve">The LPA has helpfully clarified that the recreational impact upon The New Forest </w:t>
      </w:r>
      <w:r w:rsidR="00C97EA3">
        <w:rPr>
          <w:rFonts w:ascii="Arial" w:eastAsia="Arial" w:hAnsi="Arial" w:cs="Arial"/>
          <w:kern w:val="2"/>
          <w:sz w:val="24"/>
          <w:lang w:eastAsia="en-GB"/>
          <w14:ligatures w14:val="standardContextual"/>
        </w:rPr>
        <w:t xml:space="preserve">Special Protection Area (SPA) </w:t>
      </w:r>
      <w:r w:rsidR="00636E84">
        <w:rPr>
          <w:rFonts w:ascii="Arial" w:eastAsia="Arial" w:hAnsi="Arial" w:cs="Arial"/>
          <w:kern w:val="2"/>
          <w:sz w:val="24"/>
          <w:lang w:eastAsia="en-GB"/>
          <w14:ligatures w14:val="standardContextual"/>
        </w:rPr>
        <w:t>can</w:t>
      </w:r>
      <w:r>
        <w:rPr>
          <w:rFonts w:ascii="Arial" w:eastAsia="Arial" w:hAnsi="Arial" w:cs="Arial"/>
          <w:kern w:val="2"/>
          <w:sz w:val="24"/>
          <w:lang w:eastAsia="en-GB"/>
          <w14:ligatures w14:val="standardContextual"/>
        </w:rPr>
        <w:t xml:space="preserve"> be mitigated through a financial contribution</w:t>
      </w:r>
      <w:r w:rsidR="008A2AB5">
        <w:rPr>
          <w:rFonts w:ascii="Arial" w:eastAsia="Arial" w:hAnsi="Arial" w:cs="Arial"/>
          <w:kern w:val="2"/>
          <w:sz w:val="24"/>
          <w:lang w:eastAsia="en-GB"/>
          <w14:ligatures w14:val="standardContextual"/>
        </w:rPr>
        <w:t>; t</w:t>
      </w:r>
      <w:r w:rsidR="00C97EA3">
        <w:rPr>
          <w:rFonts w:ascii="Arial" w:eastAsia="Arial" w:hAnsi="Arial" w:cs="Arial"/>
          <w:kern w:val="2"/>
          <w:sz w:val="24"/>
          <w:lang w:eastAsia="en-GB"/>
          <w14:ligatures w14:val="standardContextual"/>
        </w:rPr>
        <w:t>he</w:t>
      </w:r>
      <w:r w:rsidR="00ED08A6">
        <w:rPr>
          <w:rFonts w:ascii="Arial" w:eastAsia="Arial" w:hAnsi="Arial" w:cs="Arial"/>
          <w:kern w:val="2"/>
          <w:sz w:val="24"/>
          <w:lang w:eastAsia="en-GB"/>
          <w14:ligatures w14:val="standardContextual"/>
        </w:rPr>
        <w:t>re are no</w:t>
      </w:r>
      <w:r w:rsidR="00C97EA3">
        <w:rPr>
          <w:rFonts w:ascii="Arial" w:eastAsia="Arial" w:hAnsi="Arial" w:cs="Arial"/>
          <w:kern w:val="2"/>
          <w:sz w:val="24"/>
          <w:lang w:eastAsia="en-GB"/>
          <w14:ligatures w14:val="standardContextual"/>
        </w:rPr>
        <w:t xml:space="preserve"> impact</w:t>
      </w:r>
      <w:r w:rsidR="00ED08A6">
        <w:rPr>
          <w:rFonts w:ascii="Arial" w:eastAsia="Arial" w:hAnsi="Arial" w:cs="Arial"/>
          <w:kern w:val="2"/>
          <w:sz w:val="24"/>
          <w:lang w:eastAsia="en-GB"/>
          <w14:ligatures w14:val="standardContextual"/>
        </w:rPr>
        <w:t>s</w:t>
      </w:r>
      <w:r w:rsidR="00C97EA3">
        <w:rPr>
          <w:rFonts w:ascii="Arial" w:eastAsia="Arial" w:hAnsi="Arial" w:cs="Arial"/>
          <w:kern w:val="2"/>
          <w:sz w:val="24"/>
          <w:lang w:eastAsia="en-GB"/>
          <w14:ligatures w14:val="standardContextual"/>
        </w:rPr>
        <w:t xml:space="preserve"> </w:t>
      </w:r>
      <w:r w:rsidR="00ED08A6">
        <w:rPr>
          <w:rFonts w:ascii="Arial" w:eastAsia="Arial" w:hAnsi="Arial" w:cs="Arial"/>
          <w:kern w:val="2"/>
          <w:sz w:val="24"/>
          <w:lang w:eastAsia="en-GB"/>
          <w14:ligatures w14:val="standardContextual"/>
        </w:rPr>
        <w:t>relating to</w:t>
      </w:r>
      <w:r w:rsidR="00C97EA3">
        <w:rPr>
          <w:rFonts w:ascii="Arial" w:eastAsia="Arial" w:hAnsi="Arial" w:cs="Arial"/>
          <w:kern w:val="2"/>
          <w:sz w:val="24"/>
          <w:lang w:eastAsia="en-GB"/>
          <w14:ligatures w14:val="standardContextual"/>
        </w:rPr>
        <w:t xml:space="preserve"> recreational disturbance upon SPAs within The Solent to be mitigated</w:t>
      </w:r>
      <w:r w:rsidR="00ED08A6">
        <w:rPr>
          <w:rFonts w:ascii="Arial" w:eastAsia="Arial" w:hAnsi="Arial" w:cs="Arial"/>
          <w:kern w:val="2"/>
          <w:sz w:val="24"/>
          <w:lang w:eastAsia="en-GB"/>
          <w14:ligatures w14:val="standardContextual"/>
        </w:rPr>
        <w:t>,</w:t>
      </w:r>
      <w:r w:rsidR="00C97EA3">
        <w:rPr>
          <w:rFonts w:ascii="Arial" w:eastAsia="Arial" w:hAnsi="Arial" w:cs="Arial"/>
          <w:kern w:val="2"/>
          <w:sz w:val="24"/>
          <w:lang w:eastAsia="en-GB"/>
          <w14:ligatures w14:val="standardContextual"/>
        </w:rPr>
        <w:t xml:space="preserve"> in light of their distance from the appeal site.</w:t>
      </w:r>
      <w:r w:rsidR="00DA1A20">
        <w:rPr>
          <w:rFonts w:ascii="Arial" w:eastAsia="Arial" w:hAnsi="Arial" w:cs="Arial"/>
          <w:kern w:val="2"/>
          <w:sz w:val="24"/>
          <w:lang w:eastAsia="en-GB"/>
          <w14:ligatures w14:val="standardContextual"/>
        </w:rPr>
        <w:t xml:space="preserve"> A unilateral undertaking is now being prepared in consultation with the Council to address this matter and will be presented to the LPA and Planning Inspectorate within 7 weeks of the appeal start date (in line with paragraph 18 of the Planning Appeals Procedural Guide).</w:t>
      </w:r>
    </w:p>
    <w:p w14:paraId="343DE294" w14:textId="6147B4B2" w:rsidR="0024065F" w:rsidRDefault="00636E84" w:rsidP="00357E4B">
      <w:pPr>
        <w:spacing w:after="200" w:line="240" w:lineRule="auto"/>
        <w:rPr>
          <w:rFonts w:ascii="Arial" w:hAnsi="Arial" w:cs="Arial"/>
          <w:color w:val="000000"/>
          <w:sz w:val="24"/>
          <w:szCs w:val="24"/>
        </w:rPr>
      </w:pPr>
      <w:r>
        <w:rPr>
          <w:rFonts w:ascii="Arial" w:eastAsia="Arial" w:hAnsi="Arial" w:cs="Arial"/>
          <w:kern w:val="2"/>
          <w:sz w:val="24"/>
          <w:lang w:eastAsia="en-GB"/>
          <w14:ligatures w14:val="standardContextual"/>
        </w:rPr>
        <w:t xml:space="preserve">There is a </w:t>
      </w:r>
      <w:r w:rsidR="0024065F">
        <w:rPr>
          <w:rFonts w:ascii="Arial" w:eastAsia="Arial" w:hAnsi="Arial" w:cs="Arial"/>
          <w:kern w:val="2"/>
          <w:sz w:val="24"/>
          <w:lang w:eastAsia="en-GB"/>
          <w14:ligatures w14:val="standardContextual"/>
        </w:rPr>
        <w:t>long-standing</w:t>
      </w:r>
      <w:r>
        <w:rPr>
          <w:rFonts w:ascii="Arial" w:eastAsia="Arial" w:hAnsi="Arial" w:cs="Arial"/>
          <w:kern w:val="2"/>
          <w:sz w:val="24"/>
          <w:lang w:eastAsia="en-GB"/>
          <w14:ligatures w14:val="standardContextual"/>
        </w:rPr>
        <w:t xml:space="preserve"> issue within South Hampshire relating to the impacts of </w:t>
      </w:r>
      <w:r w:rsidR="0024065F">
        <w:rPr>
          <w:rFonts w:ascii="Arial" w:eastAsia="Arial" w:hAnsi="Arial" w:cs="Arial"/>
          <w:kern w:val="2"/>
          <w:sz w:val="24"/>
          <w:lang w:eastAsia="en-GB"/>
          <w14:ligatures w14:val="standardContextual"/>
        </w:rPr>
        <w:t xml:space="preserve">nutrients (in particular </w:t>
      </w:r>
      <w:r>
        <w:rPr>
          <w:rFonts w:ascii="Arial" w:eastAsia="Arial" w:hAnsi="Arial" w:cs="Arial"/>
          <w:kern w:val="2"/>
          <w:sz w:val="24"/>
          <w:lang w:eastAsia="en-GB"/>
          <w14:ligatures w14:val="standardContextual"/>
        </w:rPr>
        <w:t>nitrates and phosphates</w:t>
      </w:r>
      <w:r w:rsidR="0024065F">
        <w:rPr>
          <w:rFonts w:ascii="Arial" w:eastAsia="Arial" w:hAnsi="Arial" w:cs="Arial"/>
          <w:kern w:val="2"/>
          <w:sz w:val="24"/>
          <w:lang w:eastAsia="en-GB"/>
          <w14:ligatures w14:val="standardContextual"/>
        </w:rPr>
        <w:t>)</w:t>
      </w:r>
      <w:r>
        <w:rPr>
          <w:rFonts w:ascii="Arial" w:eastAsia="Arial" w:hAnsi="Arial" w:cs="Arial"/>
          <w:kern w:val="2"/>
          <w:sz w:val="24"/>
          <w:lang w:eastAsia="en-GB"/>
          <w14:ligatures w14:val="standardContextual"/>
        </w:rPr>
        <w:t xml:space="preserve"> upon Habitat Sites. </w:t>
      </w:r>
      <w:r w:rsidR="0024065F" w:rsidRPr="0024065F">
        <w:rPr>
          <w:rFonts w:ascii="Arial" w:hAnsi="Arial" w:cs="Arial"/>
          <w:color w:val="000000"/>
          <w:sz w:val="24"/>
          <w:szCs w:val="24"/>
        </w:rPr>
        <w:t xml:space="preserve">Natural England has highlighted that increased levels of nitrates </w:t>
      </w:r>
      <w:r w:rsidR="0024065F">
        <w:rPr>
          <w:rFonts w:ascii="Arial" w:hAnsi="Arial" w:cs="Arial"/>
          <w:color w:val="000000"/>
          <w:sz w:val="24"/>
          <w:szCs w:val="24"/>
        </w:rPr>
        <w:t xml:space="preserve">and phosphates </w:t>
      </w:r>
      <w:r w:rsidR="0024065F" w:rsidRPr="0024065F">
        <w:rPr>
          <w:rFonts w:ascii="Arial" w:hAnsi="Arial" w:cs="Arial"/>
          <w:color w:val="000000"/>
          <w:sz w:val="24"/>
          <w:szCs w:val="24"/>
        </w:rPr>
        <w:t xml:space="preserve">entering The Solent (because of </w:t>
      </w:r>
      <w:r w:rsidR="0024065F">
        <w:rPr>
          <w:rFonts w:ascii="Arial" w:hAnsi="Arial" w:cs="Arial"/>
          <w:color w:val="000000"/>
          <w:sz w:val="24"/>
          <w:szCs w:val="24"/>
        </w:rPr>
        <w:t>agricultural fertilizers</w:t>
      </w:r>
      <w:r w:rsidR="0024065F" w:rsidRPr="0024065F">
        <w:rPr>
          <w:rFonts w:ascii="Arial" w:hAnsi="Arial" w:cs="Arial"/>
          <w:color w:val="000000"/>
          <w:sz w:val="24"/>
          <w:szCs w:val="24"/>
        </w:rPr>
        <w:t xml:space="preserve"> </w:t>
      </w:r>
      <w:r w:rsidR="0024065F">
        <w:rPr>
          <w:rFonts w:ascii="Arial" w:hAnsi="Arial" w:cs="Arial"/>
          <w:color w:val="000000"/>
          <w:sz w:val="24"/>
          <w:szCs w:val="24"/>
        </w:rPr>
        <w:t>and</w:t>
      </w:r>
      <w:r w:rsidR="0024065F" w:rsidRPr="0024065F">
        <w:rPr>
          <w:rFonts w:ascii="Arial" w:hAnsi="Arial" w:cs="Arial"/>
          <w:color w:val="000000"/>
          <w:sz w:val="24"/>
          <w:szCs w:val="24"/>
        </w:rPr>
        <w:t xml:space="preserve"> wastewater from new dwellings) is likely to have a significant effect upon </w:t>
      </w:r>
      <w:r w:rsidR="0024065F">
        <w:rPr>
          <w:rFonts w:ascii="Arial" w:hAnsi="Arial" w:cs="Arial"/>
          <w:color w:val="000000"/>
          <w:sz w:val="24"/>
          <w:szCs w:val="24"/>
        </w:rPr>
        <w:t>Habitat Sites</w:t>
      </w:r>
      <w:r w:rsidR="0024065F" w:rsidRPr="0024065F">
        <w:rPr>
          <w:rFonts w:ascii="Arial" w:hAnsi="Arial" w:cs="Arial"/>
          <w:color w:val="000000"/>
          <w:sz w:val="24"/>
          <w:szCs w:val="24"/>
        </w:rPr>
        <w:t>. This is because increased nitrates in the water can cause increased growth of plants and algae which, in turn affects oxygen and light levels within the water, thus affecting other species and habitats.</w:t>
      </w:r>
    </w:p>
    <w:p w14:paraId="70C4CE0F" w14:textId="2B205748" w:rsidR="00612ABC" w:rsidRDefault="0024065F" w:rsidP="00612ABC">
      <w:pPr>
        <w:spacing w:after="200" w:line="240" w:lineRule="auto"/>
        <w:rPr>
          <w:rFonts w:ascii="Arial" w:eastAsia="Arial" w:hAnsi="Arial" w:cs="Arial"/>
          <w:kern w:val="2"/>
          <w:sz w:val="24"/>
          <w:lang w:eastAsia="en-GB"/>
          <w14:ligatures w14:val="standardContextual"/>
        </w:rPr>
      </w:pPr>
      <w:r>
        <w:rPr>
          <w:rFonts w:ascii="Arial" w:eastAsia="Arial" w:hAnsi="Arial" w:cs="Arial"/>
          <w:kern w:val="2"/>
          <w:sz w:val="24"/>
          <w:lang w:eastAsia="en-GB"/>
          <w14:ligatures w14:val="standardContextual"/>
        </w:rPr>
        <w:t xml:space="preserve">The LPA is therefore faced with the dilemma of ensuring housing is delivered in accordance with requirements imposed by the Government whilst ensuring that Habitat Sites are protected in accordance the duties placed on the LPA under the </w:t>
      </w:r>
      <w:r w:rsidRPr="0024065F">
        <w:rPr>
          <w:rFonts w:ascii="Arial" w:hAnsi="Arial" w:cs="Arial"/>
          <w:sz w:val="24"/>
          <w:szCs w:val="24"/>
        </w:rPr>
        <w:t>The Conservation of Habitats and Species Regulations 2017</w:t>
      </w:r>
      <w:r>
        <w:rPr>
          <w:rFonts w:ascii="Arial" w:eastAsia="Arial" w:hAnsi="Arial" w:cs="Arial"/>
          <w:kern w:val="2"/>
          <w:sz w:val="24"/>
          <w:lang w:eastAsia="en-GB"/>
          <w14:ligatures w14:val="standardContextual"/>
        </w:rPr>
        <w:t>.</w:t>
      </w:r>
      <w:r w:rsidR="001E7956">
        <w:rPr>
          <w:rFonts w:ascii="Arial" w:eastAsia="Arial" w:hAnsi="Arial" w:cs="Arial"/>
          <w:kern w:val="2"/>
          <w:sz w:val="24"/>
          <w:lang w:eastAsia="en-GB"/>
          <w14:ligatures w14:val="standardContextual"/>
        </w:rPr>
        <w:t xml:space="preserve"> </w:t>
      </w:r>
      <w:r w:rsidR="00636E84">
        <w:rPr>
          <w:rFonts w:ascii="Arial" w:eastAsia="Arial" w:hAnsi="Arial" w:cs="Arial"/>
          <w:kern w:val="2"/>
          <w:sz w:val="24"/>
          <w:lang w:eastAsia="en-GB"/>
          <w14:ligatures w14:val="standardContextual"/>
        </w:rPr>
        <w:t xml:space="preserve">Mitigation has often </w:t>
      </w:r>
      <w:r w:rsidR="00636E84">
        <w:rPr>
          <w:rFonts w:ascii="Arial" w:eastAsia="Arial" w:hAnsi="Arial" w:cs="Arial"/>
          <w:kern w:val="2"/>
          <w:sz w:val="24"/>
          <w:lang w:eastAsia="en-GB"/>
          <w14:ligatures w14:val="standardContextual"/>
        </w:rPr>
        <w:lastRenderedPageBreak/>
        <w:t>taken the form of taking land out of agricultural use and putting it to other uses which are not nitrate intensive or use no nitrates at all</w:t>
      </w:r>
      <w:r w:rsidR="001E7956">
        <w:rPr>
          <w:rFonts w:ascii="Arial" w:eastAsia="Arial" w:hAnsi="Arial" w:cs="Arial"/>
          <w:kern w:val="2"/>
          <w:sz w:val="24"/>
          <w:lang w:eastAsia="en-GB"/>
          <w14:ligatures w14:val="standardContextual"/>
        </w:rPr>
        <w:t>.</w:t>
      </w:r>
    </w:p>
    <w:p w14:paraId="6BB4AB7E" w14:textId="34A31E0E" w:rsidR="00612ABC" w:rsidRDefault="00636E84" w:rsidP="00612ABC">
      <w:pPr>
        <w:spacing w:after="200" w:line="240" w:lineRule="auto"/>
        <w:rPr>
          <w:rFonts w:ascii="Arial" w:eastAsia="Times New Roman" w:hAnsi="Arial" w:cs="Arial"/>
          <w:color w:val="0B0C0C"/>
          <w:sz w:val="24"/>
          <w:szCs w:val="24"/>
          <w:lang w:eastAsia="en-GB"/>
        </w:rPr>
      </w:pPr>
      <w:r w:rsidRPr="00636E84">
        <w:rPr>
          <w:rFonts w:ascii="Arial" w:eastAsia="Times New Roman" w:hAnsi="Arial" w:cs="Arial"/>
          <w:color w:val="0B0C0C"/>
          <w:sz w:val="24"/>
          <w:szCs w:val="24"/>
          <w:lang w:eastAsia="en-GB"/>
        </w:rPr>
        <w:t xml:space="preserve">In </w:t>
      </w:r>
      <w:r w:rsidR="00612ABC" w:rsidRPr="00612ABC">
        <w:rPr>
          <w:rFonts w:ascii="Arial" w:eastAsia="Times New Roman" w:hAnsi="Arial" w:cs="Arial"/>
          <w:color w:val="0B0C0C"/>
          <w:sz w:val="24"/>
          <w:szCs w:val="24"/>
          <w:lang w:eastAsia="en-GB"/>
        </w:rPr>
        <w:t xml:space="preserve">order to mitigate the </w:t>
      </w:r>
      <w:r w:rsidRPr="00636E84">
        <w:rPr>
          <w:rFonts w:ascii="Arial" w:eastAsia="Times New Roman" w:hAnsi="Arial" w:cs="Arial"/>
          <w:color w:val="0B0C0C"/>
          <w:sz w:val="24"/>
          <w:szCs w:val="24"/>
          <w:lang w:eastAsia="en-GB"/>
        </w:rPr>
        <w:t xml:space="preserve">impact of </w:t>
      </w:r>
      <w:r w:rsidR="00612ABC" w:rsidRPr="00612ABC">
        <w:rPr>
          <w:rFonts w:ascii="Arial" w:eastAsia="Times New Roman" w:hAnsi="Arial" w:cs="Arial"/>
          <w:color w:val="0B0C0C"/>
          <w:sz w:val="24"/>
          <w:szCs w:val="24"/>
          <w:lang w:eastAsia="en-GB"/>
        </w:rPr>
        <w:t>nutrients upon the Habitat Sites</w:t>
      </w:r>
      <w:r w:rsidRPr="00636E84">
        <w:rPr>
          <w:rFonts w:ascii="Arial" w:eastAsia="Times New Roman" w:hAnsi="Arial" w:cs="Arial"/>
          <w:color w:val="0B0C0C"/>
          <w:sz w:val="24"/>
          <w:szCs w:val="24"/>
          <w:lang w:eastAsia="en-GB"/>
        </w:rPr>
        <w:t xml:space="preserve">, and to ensure that </w:t>
      </w:r>
      <w:r w:rsidR="00612ABC" w:rsidRPr="00612ABC">
        <w:rPr>
          <w:rFonts w:ascii="Arial" w:eastAsia="Times New Roman" w:hAnsi="Arial" w:cs="Arial"/>
          <w:color w:val="0B0C0C"/>
          <w:sz w:val="24"/>
          <w:szCs w:val="24"/>
          <w:lang w:eastAsia="en-GB"/>
        </w:rPr>
        <w:t xml:space="preserve">new </w:t>
      </w:r>
      <w:r w:rsidRPr="00636E84">
        <w:rPr>
          <w:rFonts w:ascii="Arial" w:eastAsia="Times New Roman" w:hAnsi="Arial" w:cs="Arial"/>
          <w:color w:val="0B0C0C"/>
          <w:sz w:val="24"/>
          <w:szCs w:val="24"/>
          <w:lang w:eastAsia="en-GB"/>
        </w:rPr>
        <w:t>development achieve</w:t>
      </w:r>
      <w:r w:rsidR="00612ABC" w:rsidRPr="00612ABC">
        <w:rPr>
          <w:rFonts w:ascii="Arial" w:eastAsia="Times New Roman" w:hAnsi="Arial" w:cs="Arial"/>
          <w:color w:val="0B0C0C"/>
          <w:sz w:val="24"/>
          <w:szCs w:val="24"/>
          <w:lang w:eastAsia="en-GB"/>
        </w:rPr>
        <w:t>s</w:t>
      </w:r>
      <w:r w:rsidRPr="00636E84">
        <w:rPr>
          <w:rFonts w:ascii="Arial" w:eastAsia="Times New Roman" w:hAnsi="Arial" w:cs="Arial"/>
          <w:color w:val="0B0C0C"/>
          <w:sz w:val="24"/>
          <w:szCs w:val="24"/>
          <w:lang w:eastAsia="en-GB"/>
        </w:rPr>
        <w:t xml:space="preserve"> nutrient neutrality, Eastleigh Borough Council has put a scheme in place so that developers can offset excess nutrient outputs against Council-owned land through the purchase of nitrate credits.</w:t>
      </w:r>
    </w:p>
    <w:p w14:paraId="65EAAF0D" w14:textId="77777777" w:rsidR="00ED08A6" w:rsidRDefault="00636E84" w:rsidP="00ED08A6">
      <w:pPr>
        <w:shd w:val="clear" w:color="auto" w:fill="FFFFFF"/>
        <w:spacing w:before="63" w:after="480" w:line="240" w:lineRule="auto"/>
        <w:textAlignment w:val="baseline"/>
        <w:rPr>
          <w:rFonts w:ascii="Arial" w:eastAsia="Times New Roman" w:hAnsi="Arial" w:cs="Arial"/>
          <w:color w:val="0B0C0C"/>
          <w:sz w:val="24"/>
          <w:szCs w:val="24"/>
          <w:lang w:eastAsia="en-GB"/>
        </w:rPr>
      </w:pPr>
      <w:r w:rsidRPr="00636E84">
        <w:rPr>
          <w:rFonts w:ascii="Arial" w:eastAsia="Times New Roman" w:hAnsi="Arial" w:cs="Arial"/>
          <w:color w:val="0B0C0C"/>
          <w:sz w:val="24"/>
          <w:szCs w:val="24"/>
          <w:lang w:eastAsia="en-GB"/>
        </w:rPr>
        <w:t xml:space="preserve">Eastleigh Borough Council </w:t>
      </w:r>
      <w:r w:rsidR="00612ABC" w:rsidRPr="00612ABC">
        <w:rPr>
          <w:rFonts w:ascii="Arial" w:eastAsia="Times New Roman" w:hAnsi="Arial" w:cs="Arial"/>
          <w:color w:val="0B0C0C"/>
          <w:sz w:val="24"/>
          <w:szCs w:val="24"/>
          <w:lang w:eastAsia="en-GB"/>
        </w:rPr>
        <w:t xml:space="preserve">advises that it </w:t>
      </w:r>
      <w:r w:rsidRPr="00636E84">
        <w:rPr>
          <w:rFonts w:ascii="Arial" w:eastAsia="Times New Roman" w:hAnsi="Arial" w:cs="Arial"/>
          <w:color w:val="0B0C0C"/>
          <w:sz w:val="24"/>
          <w:szCs w:val="24"/>
          <w:lang w:eastAsia="en-GB"/>
        </w:rPr>
        <w:t xml:space="preserve">currently presides over 238 hectares of mitigation land, worth a total of 11,354 credits (1 credit = 1 kilogram of nitrates per year). </w:t>
      </w:r>
      <w:r w:rsidR="00612ABC" w:rsidRPr="00612ABC">
        <w:rPr>
          <w:rFonts w:ascii="Arial" w:eastAsia="Times New Roman" w:hAnsi="Arial" w:cs="Arial"/>
          <w:color w:val="0B0C0C"/>
          <w:sz w:val="24"/>
          <w:szCs w:val="24"/>
          <w:lang w:eastAsia="en-GB"/>
        </w:rPr>
        <w:t xml:space="preserve"> The Council further advises that t</w:t>
      </w:r>
      <w:r w:rsidRPr="00636E84">
        <w:rPr>
          <w:rFonts w:ascii="Arial" w:eastAsia="Times New Roman" w:hAnsi="Arial" w:cs="Arial"/>
          <w:color w:val="0B0C0C"/>
          <w:sz w:val="24"/>
          <w:szCs w:val="24"/>
          <w:lang w:eastAsia="en-GB"/>
        </w:rPr>
        <w:t xml:space="preserve">o date the nitrate credits being made available by Eastleigh Borough Council are all through the cessation of farming practices and do not rely on any proactive interventions </w:t>
      </w:r>
      <w:proofErr w:type="gramStart"/>
      <w:r w:rsidR="00612ABC" w:rsidRPr="00636E84">
        <w:rPr>
          <w:rFonts w:ascii="Arial" w:eastAsia="Times New Roman" w:hAnsi="Arial" w:cs="Arial"/>
          <w:color w:val="0B0C0C"/>
          <w:sz w:val="24"/>
          <w:szCs w:val="24"/>
          <w:lang w:eastAsia="en-GB"/>
        </w:rPr>
        <w:t>i.e.</w:t>
      </w:r>
      <w:proofErr w:type="gramEnd"/>
      <w:r w:rsidRPr="00636E84">
        <w:rPr>
          <w:rFonts w:ascii="Arial" w:eastAsia="Times New Roman" w:hAnsi="Arial" w:cs="Arial"/>
          <w:color w:val="0B0C0C"/>
          <w:sz w:val="24"/>
          <w:szCs w:val="24"/>
          <w:lang w:eastAsia="en-GB"/>
        </w:rPr>
        <w:t xml:space="preserve"> creation of wetland, planting of woodland, installation of nitrate retaining SUDs features or the lik</w:t>
      </w:r>
      <w:r w:rsidR="00DA1A20">
        <w:rPr>
          <w:rFonts w:ascii="Arial" w:eastAsia="Times New Roman" w:hAnsi="Arial" w:cs="Arial"/>
          <w:color w:val="0B0C0C"/>
          <w:sz w:val="24"/>
          <w:szCs w:val="24"/>
          <w:lang w:eastAsia="en-GB"/>
        </w:rPr>
        <w:t>e.</w:t>
      </w:r>
      <w:r w:rsidR="00ED08A6" w:rsidRPr="00ED08A6">
        <w:rPr>
          <w:rFonts w:ascii="Arial" w:eastAsia="Times New Roman" w:hAnsi="Arial" w:cs="Arial"/>
          <w:color w:val="0B0C0C"/>
          <w:sz w:val="24"/>
          <w:szCs w:val="24"/>
          <w:lang w:eastAsia="en-GB"/>
        </w:rPr>
        <w:t xml:space="preserve"> </w:t>
      </w:r>
    </w:p>
    <w:p w14:paraId="1A2B037E" w14:textId="77777777" w:rsidR="00486F7D" w:rsidRDefault="00ED08A6" w:rsidP="001E7956">
      <w:pPr>
        <w:shd w:val="clear" w:color="auto" w:fill="FFFFFF"/>
        <w:spacing w:before="63" w:after="480" w:line="240" w:lineRule="auto"/>
        <w:textAlignment w:val="baseline"/>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In line with their earlier commitment, it is the appellant’s intention to purchase credits to mitigate any impacts of nitrates and phosphates, either through the Council’s own scheme or another scheme which is satisfactory to the LPA. During the course of the determination of the planning application, the LPA helpfully confirmed that this matter could be addressed through the imposition of a suitable planning condition. A copy of the email exchange between the applicant and the LPA on this point is attached at </w:t>
      </w:r>
      <w:r w:rsidRPr="00BF4C77">
        <w:rPr>
          <w:rFonts w:ascii="Arial" w:eastAsia="Times New Roman" w:hAnsi="Arial" w:cs="Arial"/>
          <w:b/>
          <w:bCs/>
          <w:color w:val="0B0C0C"/>
          <w:sz w:val="24"/>
          <w:szCs w:val="24"/>
          <w:lang w:eastAsia="en-GB"/>
        </w:rPr>
        <w:t>Appendix B</w:t>
      </w:r>
      <w:r>
        <w:rPr>
          <w:rFonts w:ascii="Arial" w:eastAsia="Times New Roman" w:hAnsi="Arial" w:cs="Arial"/>
          <w:color w:val="0B0C0C"/>
          <w:sz w:val="24"/>
          <w:szCs w:val="24"/>
          <w:lang w:eastAsia="en-GB"/>
        </w:rPr>
        <w:t xml:space="preserve">. </w:t>
      </w:r>
    </w:p>
    <w:p w14:paraId="6145B03D" w14:textId="3F00B71C" w:rsidR="00156E93" w:rsidRPr="001E7956" w:rsidRDefault="001D10E7" w:rsidP="001E7956">
      <w:pPr>
        <w:shd w:val="clear" w:color="auto" w:fill="FFFFFF"/>
        <w:spacing w:before="63" w:after="480" w:line="240" w:lineRule="auto"/>
        <w:textAlignment w:val="baseline"/>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A completed </w:t>
      </w:r>
      <w:r w:rsidR="00486F7D">
        <w:rPr>
          <w:rFonts w:ascii="Arial" w:eastAsia="Times New Roman" w:hAnsi="Arial" w:cs="Arial"/>
          <w:color w:val="0B0C0C"/>
          <w:sz w:val="24"/>
          <w:szCs w:val="24"/>
          <w:lang w:eastAsia="en-GB"/>
        </w:rPr>
        <w:t>Itchen Catchment Nutrient Budget Calculation (using the Natural England Calculator version 2 issued in October 2022)</w:t>
      </w:r>
      <w:r>
        <w:rPr>
          <w:rFonts w:ascii="Arial" w:eastAsia="Times New Roman" w:hAnsi="Arial" w:cs="Arial"/>
          <w:color w:val="0B0C0C"/>
          <w:sz w:val="24"/>
          <w:szCs w:val="24"/>
          <w:lang w:eastAsia="en-GB"/>
        </w:rPr>
        <w:t xml:space="preserve"> has been undertaken to identify the amount of mitigation which would be required for nitrates and phosphates. A copy of that </w:t>
      </w:r>
      <w:r w:rsidR="00486F7D">
        <w:rPr>
          <w:rFonts w:ascii="Arial" w:eastAsia="Times New Roman" w:hAnsi="Arial" w:cs="Arial"/>
          <w:color w:val="0B0C0C"/>
          <w:sz w:val="24"/>
          <w:szCs w:val="24"/>
          <w:lang w:eastAsia="en-GB"/>
        </w:rPr>
        <w:t>c</w:t>
      </w:r>
      <w:r>
        <w:rPr>
          <w:rFonts w:ascii="Arial" w:eastAsia="Times New Roman" w:hAnsi="Arial" w:cs="Arial"/>
          <w:color w:val="0B0C0C"/>
          <w:sz w:val="24"/>
          <w:szCs w:val="24"/>
          <w:lang w:eastAsia="en-GB"/>
        </w:rPr>
        <w:t xml:space="preserve">alculation is attached at </w:t>
      </w:r>
      <w:r w:rsidRPr="00185700">
        <w:rPr>
          <w:rFonts w:ascii="Arial" w:eastAsia="Times New Roman" w:hAnsi="Arial" w:cs="Arial"/>
          <w:b/>
          <w:bCs/>
          <w:color w:val="0B0C0C"/>
          <w:sz w:val="24"/>
          <w:szCs w:val="24"/>
          <w:lang w:eastAsia="en-GB"/>
        </w:rPr>
        <w:t>Appendix C</w:t>
      </w:r>
      <w:r>
        <w:rPr>
          <w:rFonts w:ascii="Arial" w:eastAsia="Times New Roman" w:hAnsi="Arial" w:cs="Arial"/>
          <w:color w:val="0B0C0C"/>
          <w:sz w:val="24"/>
          <w:szCs w:val="24"/>
          <w:lang w:eastAsia="en-GB"/>
        </w:rPr>
        <w:t>.</w:t>
      </w:r>
      <w:r w:rsidR="001E7956">
        <w:rPr>
          <w:rFonts w:ascii="Arial" w:eastAsia="Times New Roman" w:hAnsi="Arial" w:cs="Arial"/>
          <w:color w:val="0B0C0C"/>
          <w:sz w:val="24"/>
          <w:szCs w:val="24"/>
          <w:lang w:eastAsia="en-GB"/>
        </w:rPr>
        <w:t xml:space="preserve"> If any additional information is required in order for the Planning Inspector to undertake an Appropriate Assessment, the appellant would be happy to provide it.</w:t>
      </w:r>
    </w:p>
    <w:p w14:paraId="2D03BCF8" w14:textId="684A2098" w:rsidR="00A25395" w:rsidRDefault="001D10E7" w:rsidP="00DD7C67">
      <w:pPr>
        <w:autoSpaceDE w:val="0"/>
        <w:autoSpaceDN w:val="0"/>
        <w:spacing w:after="0" w:line="240" w:lineRule="auto"/>
        <w:rPr>
          <w:rFonts w:ascii="Arial" w:hAnsi="Arial" w:cs="Arial"/>
          <w:b/>
          <w:bCs/>
          <w:sz w:val="24"/>
          <w:szCs w:val="24"/>
        </w:rPr>
      </w:pPr>
      <w:r>
        <w:rPr>
          <w:rFonts w:ascii="Arial" w:hAnsi="Arial" w:cs="Arial"/>
          <w:b/>
          <w:bCs/>
          <w:sz w:val="24"/>
          <w:szCs w:val="24"/>
        </w:rPr>
        <w:t xml:space="preserve">Summary and </w:t>
      </w:r>
      <w:r w:rsidR="001166CB">
        <w:rPr>
          <w:rFonts w:ascii="Arial" w:hAnsi="Arial" w:cs="Arial"/>
          <w:b/>
          <w:bCs/>
          <w:sz w:val="24"/>
          <w:szCs w:val="24"/>
        </w:rPr>
        <w:t xml:space="preserve">the </w:t>
      </w:r>
      <w:r w:rsidR="00A25395" w:rsidRPr="00A25395">
        <w:rPr>
          <w:rFonts w:ascii="Arial" w:hAnsi="Arial" w:cs="Arial"/>
          <w:b/>
          <w:bCs/>
          <w:sz w:val="24"/>
          <w:szCs w:val="24"/>
        </w:rPr>
        <w:t>Planning Balance</w:t>
      </w:r>
    </w:p>
    <w:p w14:paraId="1A9649E6" w14:textId="77777777" w:rsidR="00A25395" w:rsidRDefault="00A25395" w:rsidP="00DD7C67">
      <w:pPr>
        <w:autoSpaceDE w:val="0"/>
        <w:autoSpaceDN w:val="0"/>
        <w:spacing w:after="0" w:line="240" w:lineRule="auto"/>
        <w:rPr>
          <w:rFonts w:ascii="Arial" w:hAnsi="Arial" w:cs="Arial"/>
          <w:b/>
          <w:bCs/>
          <w:sz w:val="24"/>
          <w:szCs w:val="24"/>
        </w:rPr>
      </w:pPr>
    </w:p>
    <w:p w14:paraId="40647DD6" w14:textId="77777777" w:rsidR="001166CB" w:rsidRDefault="001D10E7">
      <w:pPr>
        <w:rPr>
          <w:rFonts w:ascii="Arial" w:hAnsi="Arial" w:cs="Arial"/>
          <w:sz w:val="24"/>
          <w:szCs w:val="24"/>
        </w:rPr>
      </w:pPr>
      <w:r>
        <w:rPr>
          <w:rFonts w:ascii="Arial" w:hAnsi="Arial" w:cs="Arial"/>
          <w:sz w:val="24"/>
          <w:szCs w:val="24"/>
        </w:rPr>
        <w:t>There are essentially two principal objections to the scheme from the LPA- the impact upon the character of the area and the potential impact upon Habitat Sites.</w:t>
      </w:r>
    </w:p>
    <w:p w14:paraId="51551D66" w14:textId="77777777" w:rsidR="001E7956" w:rsidRDefault="001166CB">
      <w:pPr>
        <w:rPr>
          <w:rFonts w:ascii="Arial" w:hAnsi="Arial" w:cs="Arial"/>
          <w:sz w:val="24"/>
          <w:szCs w:val="24"/>
        </w:rPr>
      </w:pPr>
      <w:r>
        <w:rPr>
          <w:rFonts w:ascii="Arial" w:hAnsi="Arial" w:cs="Arial"/>
          <w:sz w:val="24"/>
          <w:szCs w:val="24"/>
        </w:rPr>
        <w:t xml:space="preserve">The Appellant has carried out an assessment of the surrounding area and highlighted the extent of variety within it. The appellant has demonstrated that the siting and design of the proposed house would respect the pattern of surrounding development. The footprint of the proposed house is directly comparable to those nearby and the width of the plot is greater than many of the nearby properties. </w:t>
      </w:r>
    </w:p>
    <w:p w14:paraId="4B03CDF4" w14:textId="77777777" w:rsidR="001E7956" w:rsidRDefault="001166CB">
      <w:pPr>
        <w:rPr>
          <w:rFonts w:ascii="Arial" w:hAnsi="Arial" w:cs="Arial"/>
          <w:sz w:val="24"/>
          <w:szCs w:val="24"/>
        </w:rPr>
      </w:pPr>
      <w:r>
        <w:rPr>
          <w:rFonts w:ascii="Arial" w:hAnsi="Arial" w:cs="Arial"/>
          <w:sz w:val="24"/>
          <w:szCs w:val="24"/>
        </w:rPr>
        <w:t xml:space="preserve">The rear garden areas of the proposed house and that at number 39 would be smaller than those immediately adjacent but not materially different from others very close by in Sayers Road. </w:t>
      </w:r>
      <w:r w:rsidR="001E7956">
        <w:rPr>
          <w:rFonts w:ascii="Arial" w:hAnsi="Arial" w:cs="Arial"/>
          <w:sz w:val="24"/>
          <w:szCs w:val="24"/>
        </w:rPr>
        <w:t>The size of these garden areas would not be appreciated from public areas and they would be of appropriate size to serve the residents of the respective dwellings.</w:t>
      </w:r>
    </w:p>
    <w:p w14:paraId="63BE5C3D" w14:textId="2BF91DA1" w:rsidR="001166CB" w:rsidRDefault="001166CB">
      <w:pPr>
        <w:rPr>
          <w:rFonts w:ascii="Arial" w:hAnsi="Arial" w:cs="Arial"/>
          <w:sz w:val="24"/>
          <w:szCs w:val="24"/>
        </w:rPr>
      </w:pPr>
      <w:r>
        <w:rPr>
          <w:rFonts w:ascii="Arial" w:hAnsi="Arial" w:cs="Arial"/>
          <w:sz w:val="24"/>
          <w:szCs w:val="24"/>
        </w:rPr>
        <w:t xml:space="preserve">Whilst some reduction in the visual gap between 39 Fair Oak Road and 2a Sayers Road would occur, </w:t>
      </w:r>
      <w:r w:rsidR="001E7956">
        <w:rPr>
          <w:rFonts w:ascii="Arial" w:hAnsi="Arial" w:cs="Arial"/>
          <w:sz w:val="24"/>
          <w:szCs w:val="24"/>
        </w:rPr>
        <w:t xml:space="preserve">remaining </w:t>
      </w:r>
      <w:r>
        <w:rPr>
          <w:rFonts w:ascii="Arial" w:hAnsi="Arial" w:cs="Arial"/>
          <w:sz w:val="24"/>
          <w:szCs w:val="24"/>
        </w:rPr>
        <w:t xml:space="preserve">substantial gaps to the north and south of the </w:t>
      </w:r>
      <w:r>
        <w:rPr>
          <w:rFonts w:ascii="Arial" w:hAnsi="Arial" w:cs="Arial"/>
          <w:sz w:val="24"/>
          <w:szCs w:val="24"/>
        </w:rPr>
        <w:lastRenderedPageBreak/>
        <w:t>proposed house would retain allowing an appreciation of the extensive undeveloped land to the east.</w:t>
      </w:r>
    </w:p>
    <w:p w14:paraId="0F811B6E" w14:textId="0C2E1B23" w:rsidR="00010B84" w:rsidRDefault="001166CB">
      <w:pPr>
        <w:rPr>
          <w:rFonts w:ascii="Arial" w:hAnsi="Arial" w:cs="Arial"/>
          <w:sz w:val="24"/>
          <w:szCs w:val="24"/>
        </w:rPr>
      </w:pPr>
      <w:r>
        <w:rPr>
          <w:rFonts w:ascii="Arial" w:hAnsi="Arial" w:cs="Arial"/>
          <w:sz w:val="24"/>
          <w:szCs w:val="24"/>
        </w:rPr>
        <w:t xml:space="preserve">The report produced by the planning case officer in connection with the planning application, focusses on what the </w:t>
      </w:r>
      <w:r w:rsidR="001E7956">
        <w:rPr>
          <w:rFonts w:ascii="Arial" w:hAnsi="Arial" w:cs="Arial"/>
          <w:sz w:val="24"/>
          <w:szCs w:val="24"/>
        </w:rPr>
        <w:t>LPA</w:t>
      </w:r>
      <w:r>
        <w:rPr>
          <w:rFonts w:ascii="Arial" w:hAnsi="Arial" w:cs="Arial"/>
          <w:sz w:val="24"/>
          <w:szCs w:val="24"/>
        </w:rPr>
        <w:t xml:space="preserve"> considers to be the unacceptable aspects of the scheme. There is nothing within the report however that balances what the LPA perceives as the negative elements against the positive benefits </w:t>
      </w:r>
      <w:r w:rsidR="00010B84">
        <w:rPr>
          <w:rFonts w:ascii="Arial" w:hAnsi="Arial" w:cs="Arial"/>
          <w:sz w:val="24"/>
          <w:szCs w:val="24"/>
        </w:rPr>
        <w:t>the scheme would deliver</w:t>
      </w:r>
      <w:r>
        <w:rPr>
          <w:rFonts w:ascii="Arial" w:hAnsi="Arial" w:cs="Arial"/>
          <w:sz w:val="24"/>
          <w:szCs w:val="24"/>
        </w:rPr>
        <w:t>. In summary these positive benefits</w:t>
      </w:r>
      <w:r w:rsidR="001E7956">
        <w:rPr>
          <w:rFonts w:ascii="Arial" w:hAnsi="Arial" w:cs="Arial"/>
          <w:sz w:val="24"/>
          <w:szCs w:val="24"/>
        </w:rPr>
        <w:t xml:space="preserve">, which are also </w:t>
      </w:r>
      <w:r w:rsidR="00F61701">
        <w:rPr>
          <w:rFonts w:ascii="Arial" w:hAnsi="Arial" w:cs="Arial"/>
          <w:sz w:val="24"/>
          <w:szCs w:val="24"/>
        </w:rPr>
        <w:t>highlighted</w:t>
      </w:r>
      <w:r w:rsidR="001E7956">
        <w:rPr>
          <w:rFonts w:ascii="Arial" w:hAnsi="Arial" w:cs="Arial"/>
          <w:sz w:val="24"/>
          <w:szCs w:val="24"/>
        </w:rPr>
        <w:t xml:space="preserve"> through the National Planning Policy Framework,</w:t>
      </w:r>
      <w:r>
        <w:rPr>
          <w:rFonts w:ascii="Arial" w:hAnsi="Arial" w:cs="Arial"/>
          <w:sz w:val="24"/>
          <w:szCs w:val="24"/>
        </w:rPr>
        <w:t xml:space="preserve"> include</w:t>
      </w:r>
      <w:r w:rsidR="00010B84">
        <w:rPr>
          <w:rFonts w:ascii="Arial" w:hAnsi="Arial" w:cs="Arial"/>
          <w:sz w:val="24"/>
          <w:szCs w:val="24"/>
        </w:rPr>
        <w:t>:</w:t>
      </w:r>
    </w:p>
    <w:p w14:paraId="6B976503" w14:textId="52D381E6" w:rsidR="00010B84" w:rsidRPr="001E7956" w:rsidRDefault="00010B84" w:rsidP="001E7956">
      <w:pPr>
        <w:pStyle w:val="ListParagraph"/>
        <w:numPr>
          <w:ilvl w:val="0"/>
          <w:numId w:val="4"/>
        </w:numPr>
        <w:rPr>
          <w:rFonts w:ascii="Arial" w:hAnsi="Arial" w:cs="Arial"/>
          <w:sz w:val="24"/>
          <w:szCs w:val="24"/>
        </w:rPr>
      </w:pPr>
      <w:r w:rsidRPr="001E7956">
        <w:rPr>
          <w:rFonts w:ascii="Arial" w:hAnsi="Arial" w:cs="Arial"/>
          <w:sz w:val="24"/>
          <w:szCs w:val="24"/>
        </w:rPr>
        <w:t xml:space="preserve">making best use of land within a sustainable and accessible location; </w:t>
      </w:r>
    </w:p>
    <w:p w14:paraId="07A76C91" w14:textId="77777777" w:rsidR="00010B84" w:rsidRPr="001E7956" w:rsidRDefault="00010B84" w:rsidP="001E7956">
      <w:pPr>
        <w:pStyle w:val="ListParagraph"/>
        <w:numPr>
          <w:ilvl w:val="0"/>
          <w:numId w:val="4"/>
        </w:numPr>
        <w:rPr>
          <w:rFonts w:ascii="Arial" w:hAnsi="Arial" w:cs="Arial"/>
          <w:sz w:val="24"/>
          <w:szCs w:val="24"/>
        </w:rPr>
      </w:pPr>
      <w:r w:rsidRPr="001E7956">
        <w:rPr>
          <w:rFonts w:ascii="Arial" w:hAnsi="Arial" w:cs="Arial"/>
          <w:sz w:val="24"/>
          <w:szCs w:val="24"/>
        </w:rPr>
        <w:t xml:space="preserve">delivering a wheelchair accessible three bedroomed family home which the Council’s adopted local plan identifies as being needed; </w:t>
      </w:r>
    </w:p>
    <w:p w14:paraId="62D98E4E" w14:textId="4F35420B" w:rsidR="00010B84" w:rsidRPr="001E7956" w:rsidRDefault="00010B84" w:rsidP="001E7956">
      <w:pPr>
        <w:pStyle w:val="ListParagraph"/>
        <w:numPr>
          <w:ilvl w:val="0"/>
          <w:numId w:val="4"/>
        </w:numPr>
        <w:rPr>
          <w:rFonts w:ascii="Arial" w:hAnsi="Arial" w:cs="Arial"/>
          <w:sz w:val="24"/>
          <w:szCs w:val="24"/>
        </w:rPr>
      </w:pPr>
      <w:r w:rsidRPr="001E7956">
        <w:rPr>
          <w:rFonts w:ascii="Arial" w:hAnsi="Arial" w:cs="Arial"/>
          <w:sz w:val="24"/>
          <w:szCs w:val="24"/>
        </w:rPr>
        <w:t>enhancing the appearance of the site through the permanent removal of outbuildings and the creation of a welcoming frontage to Sayers Road (which would secure the removal of a long stretch of unbroken boundary fencing);</w:t>
      </w:r>
    </w:p>
    <w:p w14:paraId="32C1F139" w14:textId="77777777" w:rsidR="00010B84" w:rsidRPr="001E7956" w:rsidRDefault="00010B84" w:rsidP="001E7956">
      <w:pPr>
        <w:pStyle w:val="ListParagraph"/>
        <w:numPr>
          <w:ilvl w:val="0"/>
          <w:numId w:val="4"/>
        </w:numPr>
        <w:rPr>
          <w:rFonts w:ascii="Arial" w:hAnsi="Arial" w:cs="Arial"/>
          <w:sz w:val="24"/>
          <w:szCs w:val="24"/>
        </w:rPr>
      </w:pPr>
      <w:r w:rsidRPr="001E7956">
        <w:rPr>
          <w:rFonts w:ascii="Arial" w:hAnsi="Arial" w:cs="Arial"/>
          <w:sz w:val="24"/>
          <w:szCs w:val="24"/>
        </w:rPr>
        <w:t xml:space="preserve">improved natural surveillance of Sayers Road; and </w:t>
      </w:r>
    </w:p>
    <w:p w14:paraId="17FCBD84" w14:textId="572EA021" w:rsidR="00010B84" w:rsidRPr="001E7956" w:rsidRDefault="00010B84" w:rsidP="001E7956">
      <w:pPr>
        <w:pStyle w:val="ListParagraph"/>
        <w:numPr>
          <w:ilvl w:val="0"/>
          <w:numId w:val="4"/>
        </w:numPr>
        <w:rPr>
          <w:rFonts w:ascii="Arial" w:hAnsi="Arial" w:cs="Arial"/>
          <w:sz w:val="24"/>
          <w:szCs w:val="24"/>
        </w:rPr>
      </w:pPr>
      <w:r w:rsidRPr="001E7956">
        <w:rPr>
          <w:rFonts w:ascii="Arial" w:hAnsi="Arial" w:cs="Arial"/>
          <w:sz w:val="24"/>
          <w:szCs w:val="24"/>
        </w:rPr>
        <w:t>biodiversity gain on a piece of land which currently has no biodiversity value.</w:t>
      </w:r>
    </w:p>
    <w:p w14:paraId="1A238D7B" w14:textId="2B3BF9D9" w:rsidR="00981030" w:rsidRDefault="00981030" w:rsidP="00981030">
      <w:pPr>
        <w:spacing w:after="200" w:line="276" w:lineRule="auto"/>
        <w:rPr>
          <w:rFonts w:ascii="Arial" w:eastAsia="Arial" w:hAnsi="Arial" w:cs="Arial"/>
          <w:sz w:val="24"/>
        </w:rPr>
      </w:pPr>
      <w:r>
        <w:rPr>
          <w:rFonts w:ascii="Arial" w:hAnsi="Arial" w:cs="Arial"/>
          <w:sz w:val="24"/>
          <w:szCs w:val="24"/>
        </w:rPr>
        <w:t xml:space="preserve">The planning officer’s report similarly does not explain why weight </w:t>
      </w:r>
      <w:r w:rsidR="00345971">
        <w:rPr>
          <w:rFonts w:ascii="Arial" w:hAnsi="Arial" w:cs="Arial"/>
          <w:sz w:val="24"/>
          <w:szCs w:val="24"/>
        </w:rPr>
        <w:t>was</w:t>
      </w:r>
      <w:r>
        <w:rPr>
          <w:rFonts w:ascii="Arial" w:hAnsi="Arial" w:cs="Arial"/>
          <w:sz w:val="24"/>
          <w:szCs w:val="24"/>
        </w:rPr>
        <w:t xml:space="preserve"> not be given to adopted policies S1 (delivering Sustainable Development) and DM1 (General Criteria for New </w:t>
      </w:r>
      <w:r w:rsidR="00345971">
        <w:rPr>
          <w:rFonts w:ascii="Arial" w:hAnsi="Arial" w:cs="Arial"/>
          <w:sz w:val="24"/>
          <w:szCs w:val="24"/>
        </w:rPr>
        <w:t>Development) which</w:t>
      </w:r>
      <w:r>
        <w:rPr>
          <w:rFonts w:ascii="Arial" w:eastAsia="Arial" w:hAnsi="Arial" w:cs="Arial"/>
          <w:sz w:val="24"/>
        </w:rPr>
        <w:t xml:space="preserve"> state that:</w:t>
      </w:r>
    </w:p>
    <w:p w14:paraId="1F4375A7" w14:textId="2FF12017" w:rsidR="00981030" w:rsidRPr="00345971" w:rsidRDefault="00345971" w:rsidP="00981030">
      <w:pPr>
        <w:spacing w:after="200" w:line="276" w:lineRule="auto"/>
        <w:rPr>
          <w:rFonts w:ascii="Arial" w:eastAsia="Arial" w:hAnsi="Arial" w:cs="Arial"/>
          <w:iCs/>
          <w:sz w:val="24"/>
        </w:rPr>
      </w:pPr>
      <w:r>
        <w:rPr>
          <w:rFonts w:ascii="Arial" w:eastAsia="Arial" w:hAnsi="Arial" w:cs="Arial"/>
          <w:sz w:val="24"/>
        </w:rPr>
        <w:t>……</w:t>
      </w:r>
      <w:r w:rsidR="00981030">
        <w:rPr>
          <w:rFonts w:ascii="Arial" w:eastAsia="Arial" w:hAnsi="Arial" w:cs="Arial"/>
          <w:sz w:val="24"/>
        </w:rPr>
        <w:t>new development in the Borough should</w:t>
      </w:r>
      <w:r>
        <w:rPr>
          <w:rFonts w:ascii="Arial" w:eastAsia="Arial" w:hAnsi="Arial" w:cs="Arial"/>
          <w:sz w:val="24"/>
        </w:rPr>
        <w:t xml:space="preserve">…. </w:t>
      </w:r>
      <w:r w:rsidR="00981030">
        <w:rPr>
          <w:rFonts w:ascii="Arial" w:eastAsia="Arial" w:hAnsi="Arial" w:cs="Arial"/>
          <w:i/>
          <w:sz w:val="24"/>
        </w:rPr>
        <w:t>(g) seek opportunities to optimise density of new development and redevelopments</w:t>
      </w:r>
      <w:r>
        <w:rPr>
          <w:rFonts w:ascii="Arial" w:eastAsia="Arial" w:hAnsi="Arial" w:cs="Arial"/>
          <w:i/>
          <w:sz w:val="24"/>
        </w:rPr>
        <w:t xml:space="preserve"> </w:t>
      </w:r>
      <w:r w:rsidRPr="00345971">
        <w:rPr>
          <w:rFonts w:ascii="Arial" w:eastAsia="Arial" w:hAnsi="Arial" w:cs="Arial"/>
          <w:iCs/>
          <w:sz w:val="24"/>
        </w:rPr>
        <w:t>(Policy S1)</w:t>
      </w:r>
      <w:r w:rsidR="00981030" w:rsidRPr="00345971">
        <w:rPr>
          <w:rFonts w:ascii="Arial" w:eastAsia="Arial" w:hAnsi="Arial" w:cs="Arial"/>
          <w:iCs/>
          <w:sz w:val="24"/>
        </w:rPr>
        <w:t>;</w:t>
      </w:r>
      <w:r w:rsidR="00981030">
        <w:rPr>
          <w:rFonts w:ascii="Arial" w:eastAsia="Arial" w:hAnsi="Arial" w:cs="Arial"/>
          <w:sz w:val="24"/>
        </w:rPr>
        <w:t xml:space="preserve"> </w:t>
      </w:r>
      <w:r>
        <w:rPr>
          <w:rFonts w:ascii="Arial" w:eastAsia="Arial" w:hAnsi="Arial" w:cs="Arial"/>
          <w:sz w:val="24"/>
        </w:rPr>
        <w:t xml:space="preserve">and that </w:t>
      </w:r>
      <w:r w:rsidR="00981030">
        <w:rPr>
          <w:rFonts w:ascii="Arial" w:eastAsia="Arial" w:hAnsi="Arial" w:cs="Arial"/>
          <w:i/>
          <w:sz w:val="24"/>
        </w:rPr>
        <w:t>‘</w:t>
      </w:r>
      <w:proofErr w:type="gramStart"/>
      <w:r>
        <w:rPr>
          <w:rFonts w:ascii="Arial" w:eastAsia="Arial" w:hAnsi="Arial" w:cs="Arial"/>
          <w:i/>
          <w:sz w:val="24"/>
        </w:rPr>
        <w:t>….</w:t>
      </w:r>
      <w:r w:rsidR="00981030">
        <w:rPr>
          <w:rFonts w:ascii="Arial" w:eastAsia="Arial" w:hAnsi="Arial" w:cs="Arial"/>
          <w:i/>
          <w:sz w:val="24"/>
        </w:rPr>
        <w:t>All</w:t>
      </w:r>
      <w:proofErr w:type="gramEnd"/>
      <w:r w:rsidR="00981030">
        <w:rPr>
          <w:rFonts w:ascii="Arial" w:eastAsia="Arial" w:hAnsi="Arial" w:cs="Arial"/>
          <w:i/>
          <w:sz w:val="24"/>
        </w:rPr>
        <w:t xml:space="preserve"> new development should (as relevant)</w:t>
      </w:r>
      <w:r>
        <w:rPr>
          <w:rFonts w:ascii="Arial" w:eastAsia="Arial" w:hAnsi="Arial" w:cs="Arial"/>
          <w:i/>
          <w:sz w:val="24"/>
        </w:rPr>
        <w:t xml:space="preserve">…… </w:t>
      </w:r>
      <w:r w:rsidR="00981030">
        <w:rPr>
          <w:rFonts w:ascii="Arial" w:eastAsia="Arial" w:hAnsi="Arial" w:cs="Arial"/>
          <w:i/>
          <w:sz w:val="24"/>
        </w:rPr>
        <w:t>(b) make efficient use of the site, maximise opportunities to increase density and have regard to potential development opportunities on adjoining land’….</w:t>
      </w:r>
      <w:r>
        <w:rPr>
          <w:rFonts w:ascii="Arial" w:eastAsia="Arial" w:hAnsi="Arial" w:cs="Arial"/>
          <w:i/>
          <w:sz w:val="24"/>
        </w:rPr>
        <w:t xml:space="preserve"> </w:t>
      </w:r>
      <w:r w:rsidRPr="00345971">
        <w:rPr>
          <w:rFonts w:ascii="Arial" w:eastAsia="Arial" w:hAnsi="Arial" w:cs="Arial"/>
          <w:iCs/>
          <w:sz w:val="24"/>
        </w:rPr>
        <w:t>(Policy DM1).</w:t>
      </w:r>
    </w:p>
    <w:p w14:paraId="2D416E3B" w14:textId="59AF1D54" w:rsidR="0047597E" w:rsidRDefault="00345971">
      <w:pPr>
        <w:rPr>
          <w:rFonts w:ascii="Arial" w:hAnsi="Arial" w:cs="Arial"/>
          <w:sz w:val="24"/>
          <w:szCs w:val="24"/>
        </w:rPr>
      </w:pPr>
      <w:r>
        <w:rPr>
          <w:rFonts w:ascii="Arial" w:hAnsi="Arial" w:cs="Arial"/>
          <w:sz w:val="24"/>
          <w:szCs w:val="24"/>
        </w:rPr>
        <w:t xml:space="preserve">Lastly on the character of the area issue, it is unclear why the Council considers the openness on this side of Sayers Road to be so significant that </w:t>
      </w:r>
      <w:r w:rsidR="00F61701">
        <w:rPr>
          <w:rFonts w:ascii="Arial" w:hAnsi="Arial" w:cs="Arial"/>
          <w:sz w:val="24"/>
          <w:szCs w:val="24"/>
        </w:rPr>
        <w:t>the</w:t>
      </w:r>
      <w:r>
        <w:rPr>
          <w:rFonts w:ascii="Arial" w:hAnsi="Arial" w:cs="Arial"/>
          <w:sz w:val="24"/>
          <w:szCs w:val="24"/>
        </w:rPr>
        <w:t xml:space="preserve"> reduction that would arise justifie</w:t>
      </w:r>
      <w:r w:rsidR="00F61701">
        <w:rPr>
          <w:rFonts w:ascii="Arial" w:hAnsi="Arial" w:cs="Arial"/>
          <w:sz w:val="24"/>
          <w:szCs w:val="24"/>
        </w:rPr>
        <w:t>d</w:t>
      </w:r>
      <w:r>
        <w:rPr>
          <w:rFonts w:ascii="Arial" w:hAnsi="Arial" w:cs="Arial"/>
          <w:sz w:val="24"/>
          <w:szCs w:val="24"/>
        </w:rPr>
        <w:t xml:space="preserve"> the refusal of planning permission.  </w:t>
      </w:r>
    </w:p>
    <w:p w14:paraId="72CF429E" w14:textId="72E30B94" w:rsidR="00345971" w:rsidRDefault="00345971">
      <w:pPr>
        <w:rPr>
          <w:rFonts w:ascii="Arial" w:hAnsi="Arial" w:cs="Arial"/>
          <w:sz w:val="24"/>
          <w:szCs w:val="24"/>
        </w:rPr>
      </w:pPr>
      <w:r>
        <w:rPr>
          <w:rFonts w:ascii="Arial" w:hAnsi="Arial" w:cs="Arial"/>
          <w:sz w:val="24"/>
          <w:szCs w:val="24"/>
        </w:rPr>
        <w:t xml:space="preserve">The appellant asserts that contrary to the LPA’s view, the development </w:t>
      </w:r>
      <w:r w:rsidR="00713A82">
        <w:rPr>
          <w:rFonts w:ascii="Arial" w:hAnsi="Arial" w:cs="Arial"/>
          <w:sz w:val="24"/>
          <w:szCs w:val="24"/>
        </w:rPr>
        <w:t xml:space="preserve">is in keeping with the pattern of development in the immediate locality, would not result in any harmful reduction in space about the buildings at this point in the street and would not harm the character of the area. If it should be judged that some harm would be caused </w:t>
      </w:r>
      <w:r w:rsidR="00F97ADF">
        <w:rPr>
          <w:rFonts w:ascii="Arial" w:hAnsi="Arial" w:cs="Arial"/>
          <w:sz w:val="24"/>
          <w:szCs w:val="24"/>
        </w:rPr>
        <w:t xml:space="preserve">to these matters </w:t>
      </w:r>
      <w:r w:rsidR="00713A82">
        <w:rPr>
          <w:rFonts w:ascii="Arial" w:hAnsi="Arial" w:cs="Arial"/>
          <w:sz w:val="24"/>
          <w:szCs w:val="24"/>
        </w:rPr>
        <w:t xml:space="preserve">by the development, the appellant believes that </w:t>
      </w:r>
      <w:r w:rsidR="00F97ADF">
        <w:rPr>
          <w:rFonts w:ascii="Arial" w:hAnsi="Arial" w:cs="Arial"/>
          <w:sz w:val="24"/>
          <w:szCs w:val="24"/>
        </w:rPr>
        <w:t>any</w:t>
      </w:r>
      <w:r w:rsidR="00713A82">
        <w:rPr>
          <w:rFonts w:ascii="Arial" w:hAnsi="Arial" w:cs="Arial"/>
          <w:sz w:val="24"/>
          <w:szCs w:val="24"/>
        </w:rPr>
        <w:t xml:space="preserve"> harm would be outweighed by the benefits the scheme would deliver.</w:t>
      </w:r>
    </w:p>
    <w:p w14:paraId="4D5F8932" w14:textId="54C97793" w:rsidR="000042FB" w:rsidRDefault="000042FB">
      <w:pPr>
        <w:rPr>
          <w:rFonts w:ascii="Arial" w:hAnsi="Arial" w:cs="Arial"/>
          <w:sz w:val="24"/>
          <w:szCs w:val="24"/>
        </w:rPr>
      </w:pPr>
      <w:r>
        <w:rPr>
          <w:rFonts w:ascii="Arial" w:hAnsi="Arial" w:cs="Arial"/>
          <w:sz w:val="24"/>
          <w:szCs w:val="24"/>
        </w:rPr>
        <w:t>In terms of the second reason for refusal, the appellant has been keen to mitigat</w:t>
      </w:r>
      <w:r w:rsidR="00F97ADF">
        <w:rPr>
          <w:rFonts w:ascii="Arial" w:hAnsi="Arial" w:cs="Arial"/>
          <w:sz w:val="24"/>
          <w:szCs w:val="24"/>
        </w:rPr>
        <w:t>e</w:t>
      </w:r>
      <w:r>
        <w:rPr>
          <w:rFonts w:ascii="Arial" w:hAnsi="Arial" w:cs="Arial"/>
          <w:sz w:val="24"/>
          <w:szCs w:val="24"/>
        </w:rPr>
        <w:t xml:space="preserve"> against any impacts from the outset. </w:t>
      </w:r>
      <w:r w:rsidR="001274D8">
        <w:rPr>
          <w:rFonts w:ascii="Arial" w:hAnsi="Arial" w:cs="Arial"/>
          <w:sz w:val="24"/>
          <w:szCs w:val="24"/>
        </w:rPr>
        <w:t xml:space="preserve">A unilateral undertaking will be submitted shortly </w:t>
      </w:r>
      <w:r w:rsidR="00F97ADF">
        <w:rPr>
          <w:rFonts w:ascii="Arial" w:hAnsi="Arial" w:cs="Arial"/>
          <w:sz w:val="24"/>
          <w:szCs w:val="24"/>
        </w:rPr>
        <w:t xml:space="preserve">securing a financial contribution </w:t>
      </w:r>
      <w:r w:rsidR="001274D8">
        <w:rPr>
          <w:rFonts w:ascii="Arial" w:hAnsi="Arial" w:cs="Arial"/>
          <w:sz w:val="24"/>
          <w:szCs w:val="24"/>
        </w:rPr>
        <w:t xml:space="preserve">to mitigate any impact upon The New Forest SPA. The appellant is happy for an appropriate planning condition to be imposed in respect of nitrate and phosphate mitigation. </w:t>
      </w:r>
    </w:p>
    <w:p w14:paraId="0825B3E0" w14:textId="77777777" w:rsidR="00BF4C77" w:rsidRDefault="00F64CE2" w:rsidP="00BF4C77">
      <w:pPr>
        <w:rPr>
          <w:rFonts w:ascii="Arial" w:hAnsi="Arial" w:cs="Arial"/>
          <w:bCs/>
          <w:sz w:val="24"/>
          <w:szCs w:val="24"/>
        </w:rPr>
      </w:pPr>
      <w:r>
        <w:rPr>
          <w:rFonts w:ascii="Arial" w:hAnsi="Arial" w:cs="Arial"/>
          <w:sz w:val="24"/>
          <w:szCs w:val="24"/>
        </w:rPr>
        <w:t>The Inspector is respectfully requested to allow this appeal and grant planning permission</w:t>
      </w:r>
      <w:r w:rsidR="00451C37">
        <w:rPr>
          <w:rFonts w:ascii="Arial" w:hAnsi="Arial" w:cs="Arial"/>
          <w:sz w:val="24"/>
          <w:szCs w:val="24"/>
        </w:rPr>
        <w:t xml:space="preserve"> for </w:t>
      </w:r>
      <w:r w:rsidR="000042FB" w:rsidRPr="000042FB">
        <w:rPr>
          <w:rFonts w:ascii="Arial" w:hAnsi="Arial" w:cs="Arial"/>
          <w:bCs/>
          <w:sz w:val="24"/>
          <w:szCs w:val="24"/>
        </w:rPr>
        <w:t xml:space="preserve">the erection of </w:t>
      </w:r>
      <w:r w:rsidR="000042FB">
        <w:rPr>
          <w:rFonts w:ascii="Arial" w:hAnsi="Arial" w:cs="Arial"/>
          <w:bCs/>
          <w:sz w:val="24"/>
          <w:szCs w:val="24"/>
        </w:rPr>
        <w:t xml:space="preserve">a </w:t>
      </w:r>
      <w:r w:rsidR="000042FB" w:rsidRPr="000042FB">
        <w:rPr>
          <w:rFonts w:ascii="Arial" w:hAnsi="Arial" w:cs="Arial"/>
          <w:bCs/>
          <w:sz w:val="24"/>
          <w:szCs w:val="24"/>
        </w:rPr>
        <w:t>two-storey dwelling to rear of 39 Fair Oak Road and insertion of new first floor bay window to rear elevation of 39 Fair Oak Road</w:t>
      </w:r>
      <w:r w:rsidR="000042FB">
        <w:rPr>
          <w:rFonts w:ascii="Arial" w:hAnsi="Arial" w:cs="Arial"/>
          <w:bCs/>
          <w:sz w:val="24"/>
          <w:szCs w:val="24"/>
        </w:rPr>
        <w:t>.</w:t>
      </w:r>
    </w:p>
    <w:p w14:paraId="39CF9A03" w14:textId="1324DC57" w:rsidR="003D06C1" w:rsidRPr="00BF4C77" w:rsidRDefault="003D06C1" w:rsidP="00BF4C77">
      <w:pPr>
        <w:rPr>
          <w:rFonts w:ascii="Arial" w:hAnsi="Arial" w:cs="Arial"/>
          <w:bCs/>
          <w:sz w:val="24"/>
          <w:szCs w:val="24"/>
        </w:rPr>
      </w:pPr>
      <w:r w:rsidRPr="00E42AA2">
        <w:rPr>
          <w:rFonts w:ascii="Arial" w:hAnsi="Arial" w:cs="Arial"/>
          <w:b/>
          <w:sz w:val="24"/>
          <w:szCs w:val="24"/>
        </w:rPr>
        <w:lastRenderedPageBreak/>
        <w:t>Appendices</w:t>
      </w:r>
    </w:p>
    <w:p w14:paraId="6C54479E" w14:textId="77777777" w:rsidR="003D06C1" w:rsidRDefault="003D06C1" w:rsidP="003D06C1">
      <w:pPr>
        <w:jc w:val="center"/>
        <w:rPr>
          <w:rFonts w:ascii="Arial" w:hAnsi="Arial" w:cs="Arial"/>
          <w:b/>
          <w:sz w:val="24"/>
          <w:szCs w:val="24"/>
        </w:rPr>
      </w:pPr>
    </w:p>
    <w:p w14:paraId="78F502AB" w14:textId="4BA670BA" w:rsidR="00E42AA2" w:rsidRDefault="003D06C1">
      <w:pPr>
        <w:rPr>
          <w:rFonts w:ascii="Arial" w:hAnsi="Arial" w:cs="Arial"/>
          <w:sz w:val="24"/>
          <w:szCs w:val="24"/>
        </w:rPr>
      </w:pPr>
      <w:r w:rsidRPr="00E42AA2">
        <w:rPr>
          <w:rFonts w:ascii="Arial" w:hAnsi="Arial" w:cs="Arial"/>
          <w:sz w:val="24"/>
          <w:szCs w:val="24"/>
        </w:rPr>
        <w:t>Appendix A</w:t>
      </w:r>
      <w:r>
        <w:rPr>
          <w:rFonts w:ascii="Arial" w:hAnsi="Arial" w:cs="Arial"/>
          <w:sz w:val="24"/>
          <w:szCs w:val="24"/>
        </w:rPr>
        <w:t xml:space="preserve"> –</w:t>
      </w:r>
      <w:r w:rsidR="00BF4C77">
        <w:rPr>
          <w:rFonts w:ascii="Arial" w:hAnsi="Arial" w:cs="Arial"/>
          <w:sz w:val="24"/>
          <w:szCs w:val="24"/>
        </w:rPr>
        <w:t xml:space="preserve"> Exchange between </w:t>
      </w:r>
      <w:r w:rsidR="00185700">
        <w:rPr>
          <w:rFonts w:ascii="Arial" w:hAnsi="Arial" w:cs="Arial"/>
          <w:sz w:val="24"/>
          <w:szCs w:val="24"/>
        </w:rPr>
        <w:t>A</w:t>
      </w:r>
      <w:r w:rsidR="00BF4C77">
        <w:rPr>
          <w:rFonts w:ascii="Arial" w:hAnsi="Arial" w:cs="Arial"/>
          <w:sz w:val="24"/>
          <w:szCs w:val="24"/>
        </w:rPr>
        <w:t>ppellant and LPA dated 4</w:t>
      </w:r>
      <w:r w:rsidR="00BF4C77" w:rsidRPr="00BF4C77">
        <w:rPr>
          <w:rFonts w:ascii="Arial" w:hAnsi="Arial" w:cs="Arial"/>
          <w:sz w:val="24"/>
          <w:szCs w:val="24"/>
          <w:vertAlign w:val="superscript"/>
        </w:rPr>
        <w:t>th</w:t>
      </w:r>
      <w:r w:rsidR="00BF4C77">
        <w:rPr>
          <w:rFonts w:ascii="Arial" w:hAnsi="Arial" w:cs="Arial"/>
          <w:sz w:val="24"/>
          <w:szCs w:val="24"/>
        </w:rPr>
        <w:t xml:space="preserve"> and 11</w:t>
      </w:r>
      <w:r w:rsidR="00BF4C77" w:rsidRPr="00BF4C77">
        <w:rPr>
          <w:rFonts w:ascii="Arial" w:hAnsi="Arial" w:cs="Arial"/>
          <w:sz w:val="24"/>
          <w:szCs w:val="24"/>
          <w:vertAlign w:val="superscript"/>
        </w:rPr>
        <w:t>th</w:t>
      </w:r>
      <w:r w:rsidR="00BF4C77">
        <w:rPr>
          <w:rFonts w:ascii="Arial" w:hAnsi="Arial" w:cs="Arial"/>
          <w:sz w:val="24"/>
          <w:szCs w:val="24"/>
        </w:rPr>
        <w:t xml:space="preserve"> May 2023</w:t>
      </w:r>
    </w:p>
    <w:p w14:paraId="55A2BDA6" w14:textId="77777777" w:rsidR="00BF4C77" w:rsidRDefault="00BF4C77">
      <w:pPr>
        <w:rPr>
          <w:rFonts w:ascii="Arial" w:hAnsi="Arial" w:cs="Arial"/>
          <w:sz w:val="24"/>
          <w:szCs w:val="24"/>
        </w:rPr>
      </w:pPr>
    </w:p>
    <w:p w14:paraId="75B55F7E" w14:textId="243ACF96" w:rsidR="00BF4C77" w:rsidRDefault="00BF4C77">
      <w:pPr>
        <w:rPr>
          <w:rFonts w:ascii="Arial" w:hAnsi="Arial" w:cs="Arial"/>
          <w:sz w:val="24"/>
          <w:szCs w:val="24"/>
        </w:rPr>
      </w:pPr>
      <w:r>
        <w:rPr>
          <w:rFonts w:ascii="Arial" w:hAnsi="Arial" w:cs="Arial"/>
          <w:sz w:val="24"/>
          <w:szCs w:val="24"/>
        </w:rPr>
        <w:t xml:space="preserve">Appendix B – Exchange between </w:t>
      </w:r>
      <w:r w:rsidR="00185700">
        <w:rPr>
          <w:rFonts w:ascii="Arial" w:hAnsi="Arial" w:cs="Arial"/>
          <w:sz w:val="24"/>
          <w:szCs w:val="24"/>
        </w:rPr>
        <w:t>Appellant and LPA dated 28</w:t>
      </w:r>
      <w:r w:rsidR="00185700" w:rsidRPr="00185700">
        <w:rPr>
          <w:rFonts w:ascii="Arial" w:hAnsi="Arial" w:cs="Arial"/>
          <w:sz w:val="24"/>
          <w:szCs w:val="24"/>
          <w:vertAlign w:val="superscript"/>
        </w:rPr>
        <w:t>th</w:t>
      </w:r>
      <w:r w:rsidR="00185700">
        <w:rPr>
          <w:rFonts w:ascii="Arial" w:hAnsi="Arial" w:cs="Arial"/>
          <w:sz w:val="24"/>
          <w:szCs w:val="24"/>
        </w:rPr>
        <w:t xml:space="preserve"> and 29</w:t>
      </w:r>
      <w:r w:rsidR="00185700" w:rsidRPr="00185700">
        <w:rPr>
          <w:rFonts w:ascii="Arial" w:hAnsi="Arial" w:cs="Arial"/>
          <w:sz w:val="24"/>
          <w:szCs w:val="24"/>
          <w:vertAlign w:val="superscript"/>
        </w:rPr>
        <w:t>th</w:t>
      </w:r>
      <w:r w:rsidR="00185700">
        <w:rPr>
          <w:rFonts w:ascii="Arial" w:hAnsi="Arial" w:cs="Arial"/>
          <w:sz w:val="24"/>
          <w:szCs w:val="24"/>
        </w:rPr>
        <w:t xml:space="preserve"> March 2023</w:t>
      </w:r>
    </w:p>
    <w:p w14:paraId="7F110B78" w14:textId="77777777" w:rsidR="00185700" w:rsidRDefault="00185700">
      <w:pPr>
        <w:rPr>
          <w:rFonts w:ascii="Arial" w:hAnsi="Arial" w:cs="Arial"/>
          <w:sz w:val="24"/>
          <w:szCs w:val="24"/>
        </w:rPr>
      </w:pPr>
    </w:p>
    <w:p w14:paraId="1A0A5A12" w14:textId="2ABF5CB9" w:rsidR="00185700" w:rsidRDefault="00185700">
      <w:pPr>
        <w:rPr>
          <w:rFonts w:ascii="Arial" w:hAnsi="Arial" w:cs="Arial"/>
          <w:sz w:val="24"/>
          <w:szCs w:val="24"/>
        </w:rPr>
      </w:pPr>
      <w:r>
        <w:rPr>
          <w:rFonts w:ascii="Arial" w:hAnsi="Arial" w:cs="Arial"/>
          <w:sz w:val="24"/>
          <w:szCs w:val="24"/>
        </w:rPr>
        <w:t>Appendix C -</w:t>
      </w:r>
      <w:r w:rsidRPr="00185700">
        <w:rPr>
          <w:rFonts w:ascii="Arial" w:eastAsia="Times New Roman" w:hAnsi="Arial" w:cs="Arial"/>
          <w:color w:val="0B0C0C"/>
          <w:sz w:val="24"/>
          <w:szCs w:val="24"/>
          <w:lang w:eastAsia="en-GB"/>
        </w:rPr>
        <w:t xml:space="preserve"> </w:t>
      </w:r>
      <w:r w:rsidR="0009786B">
        <w:rPr>
          <w:rFonts w:ascii="Arial" w:eastAsia="Times New Roman" w:hAnsi="Arial" w:cs="Arial"/>
          <w:color w:val="0B0C0C"/>
          <w:sz w:val="24"/>
          <w:szCs w:val="24"/>
          <w:lang w:eastAsia="en-GB"/>
        </w:rPr>
        <w:t>Itchen Catchment Nutrient Budget Calculation</w:t>
      </w:r>
    </w:p>
    <w:p w14:paraId="0D8EAA55" w14:textId="35293AD3" w:rsidR="00E42AA2" w:rsidRDefault="00E42AA2">
      <w:pPr>
        <w:rPr>
          <w:rFonts w:ascii="Arial" w:hAnsi="Arial" w:cs="Arial"/>
          <w:sz w:val="24"/>
          <w:szCs w:val="24"/>
        </w:rPr>
      </w:pPr>
    </w:p>
    <w:p w14:paraId="09C2701F" w14:textId="035402F9" w:rsidR="00E42AA2" w:rsidRDefault="00E42AA2">
      <w:pPr>
        <w:rPr>
          <w:rFonts w:ascii="Arial" w:hAnsi="Arial" w:cs="Arial"/>
          <w:sz w:val="24"/>
          <w:szCs w:val="24"/>
        </w:rPr>
      </w:pPr>
    </w:p>
    <w:p w14:paraId="4902B64A" w14:textId="081818B2" w:rsidR="00E42AA2" w:rsidRDefault="00E42AA2">
      <w:pPr>
        <w:rPr>
          <w:rFonts w:ascii="Arial" w:hAnsi="Arial" w:cs="Arial"/>
          <w:sz w:val="24"/>
          <w:szCs w:val="24"/>
        </w:rPr>
      </w:pPr>
    </w:p>
    <w:p w14:paraId="1F7806AF" w14:textId="5AA52CE2" w:rsidR="00E42AA2" w:rsidRDefault="00E42AA2">
      <w:pPr>
        <w:rPr>
          <w:rFonts w:ascii="Arial" w:hAnsi="Arial" w:cs="Arial"/>
          <w:sz w:val="24"/>
          <w:szCs w:val="24"/>
        </w:rPr>
      </w:pPr>
    </w:p>
    <w:p w14:paraId="0DB7B49E" w14:textId="5B98D50F" w:rsidR="00E42AA2" w:rsidRDefault="00E42AA2">
      <w:pPr>
        <w:rPr>
          <w:rFonts w:ascii="Arial" w:hAnsi="Arial" w:cs="Arial"/>
          <w:sz w:val="24"/>
          <w:szCs w:val="24"/>
        </w:rPr>
      </w:pPr>
    </w:p>
    <w:p w14:paraId="11327B1E" w14:textId="58A9D922" w:rsidR="00E42AA2" w:rsidRDefault="00E42AA2">
      <w:pPr>
        <w:rPr>
          <w:rFonts w:ascii="Arial" w:hAnsi="Arial" w:cs="Arial"/>
          <w:sz w:val="24"/>
          <w:szCs w:val="24"/>
        </w:rPr>
      </w:pPr>
    </w:p>
    <w:p w14:paraId="06FBBFC7" w14:textId="02F8E148" w:rsidR="00E42AA2" w:rsidRDefault="00E42AA2">
      <w:pPr>
        <w:rPr>
          <w:rFonts w:ascii="Arial" w:hAnsi="Arial" w:cs="Arial"/>
          <w:sz w:val="24"/>
          <w:szCs w:val="24"/>
        </w:rPr>
      </w:pPr>
    </w:p>
    <w:p w14:paraId="20E72C2C" w14:textId="5F96637C" w:rsidR="00E42AA2" w:rsidRDefault="00E42AA2">
      <w:pPr>
        <w:rPr>
          <w:rFonts w:ascii="Arial" w:hAnsi="Arial" w:cs="Arial"/>
          <w:sz w:val="24"/>
          <w:szCs w:val="24"/>
        </w:rPr>
      </w:pPr>
    </w:p>
    <w:p w14:paraId="22E114B6" w14:textId="77777777" w:rsidR="00ED558B" w:rsidRDefault="00ED558B" w:rsidP="00E42AA2">
      <w:pPr>
        <w:jc w:val="center"/>
        <w:rPr>
          <w:rFonts w:ascii="Arial" w:hAnsi="Arial" w:cs="Arial"/>
          <w:b/>
          <w:sz w:val="24"/>
          <w:szCs w:val="24"/>
        </w:rPr>
      </w:pPr>
    </w:p>
    <w:p w14:paraId="67460666" w14:textId="77777777" w:rsidR="00ED558B" w:rsidRDefault="00ED558B" w:rsidP="00E42AA2">
      <w:pPr>
        <w:jc w:val="center"/>
        <w:rPr>
          <w:rFonts w:ascii="Arial" w:hAnsi="Arial" w:cs="Arial"/>
          <w:b/>
          <w:sz w:val="24"/>
          <w:szCs w:val="24"/>
        </w:rPr>
      </w:pPr>
    </w:p>
    <w:p w14:paraId="67294CD7" w14:textId="77777777" w:rsidR="00ED558B" w:rsidRDefault="00ED558B" w:rsidP="00E42AA2">
      <w:pPr>
        <w:jc w:val="center"/>
        <w:rPr>
          <w:rFonts w:ascii="Arial" w:hAnsi="Arial" w:cs="Arial"/>
          <w:b/>
          <w:sz w:val="24"/>
          <w:szCs w:val="24"/>
        </w:rPr>
      </w:pPr>
    </w:p>
    <w:p w14:paraId="5DF4D3AF" w14:textId="77777777" w:rsidR="00ED558B" w:rsidRDefault="00ED558B" w:rsidP="00E42AA2">
      <w:pPr>
        <w:jc w:val="center"/>
        <w:rPr>
          <w:rFonts w:ascii="Arial" w:hAnsi="Arial" w:cs="Arial"/>
          <w:b/>
          <w:sz w:val="24"/>
          <w:szCs w:val="24"/>
        </w:rPr>
      </w:pPr>
    </w:p>
    <w:p w14:paraId="3AD5DB81" w14:textId="77777777" w:rsidR="00ED558B" w:rsidRDefault="00ED558B" w:rsidP="00E42AA2">
      <w:pPr>
        <w:jc w:val="center"/>
        <w:rPr>
          <w:rFonts w:ascii="Arial" w:hAnsi="Arial" w:cs="Arial"/>
          <w:b/>
          <w:sz w:val="24"/>
          <w:szCs w:val="24"/>
        </w:rPr>
      </w:pPr>
    </w:p>
    <w:p w14:paraId="339E1296" w14:textId="77777777" w:rsidR="00ED558B" w:rsidRDefault="00ED558B" w:rsidP="00E42AA2">
      <w:pPr>
        <w:jc w:val="center"/>
        <w:rPr>
          <w:rFonts w:ascii="Arial" w:hAnsi="Arial" w:cs="Arial"/>
          <w:b/>
          <w:sz w:val="24"/>
          <w:szCs w:val="24"/>
        </w:rPr>
      </w:pPr>
    </w:p>
    <w:p w14:paraId="5A01A043" w14:textId="77777777" w:rsidR="00ED558B" w:rsidRDefault="00ED558B" w:rsidP="00E42AA2">
      <w:pPr>
        <w:jc w:val="center"/>
        <w:rPr>
          <w:rFonts w:ascii="Arial" w:hAnsi="Arial" w:cs="Arial"/>
          <w:b/>
          <w:sz w:val="24"/>
          <w:szCs w:val="24"/>
        </w:rPr>
      </w:pPr>
    </w:p>
    <w:p w14:paraId="185816BA" w14:textId="77777777" w:rsidR="00ED558B" w:rsidRDefault="00ED558B" w:rsidP="00E42AA2">
      <w:pPr>
        <w:jc w:val="center"/>
        <w:rPr>
          <w:rFonts w:ascii="Arial" w:hAnsi="Arial" w:cs="Arial"/>
          <w:b/>
          <w:sz w:val="24"/>
          <w:szCs w:val="24"/>
        </w:rPr>
      </w:pPr>
    </w:p>
    <w:p w14:paraId="11D0DF52" w14:textId="77777777" w:rsidR="00ED558B" w:rsidRDefault="00ED558B" w:rsidP="00E42AA2">
      <w:pPr>
        <w:jc w:val="center"/>
        <w:rPr>
          <w:rFonts w:ascii="Arial" w:hAnsi="Arial" w:cs="Arial"/>
          <w:b/>
          <w:sz w:val="24"/>
          <w:szCs w:val="24"/>
        </w:rPr>
      </w:pPr>
    </w:p>
    <w:p w14:paraId="3F43555F" w14:textId="77777777" w:rsidR="00ED558B" w:rsidRDefault="00ED558B" w:rsidP="00E42AA2">
      <w:pPr>
        <w:jc w:val="center"/>
        <w:rPr>
          <w:rFonts w:ascii="Arial" w:hAnsi="Arial" w:cs="Arial"/>
          <w:b/>
          <w:sz w:val="24"/>
          <w:szCs w:val="24"/>
        </w:rPr>
      </w:pPr>
    </w:p>
    <w:p w14:paraId="562BABDB" w14:textId="77777777" w:rsidR="00451C37" w:rsidRDefault="00451C37" w:rsidP="00E42AA2">
      <w:pPr>
        <w:jc w:val="center"/>
        <w:rPr>
          <w:rFonts w:ascii="Arial" w:hAnsi="Arial" w:cs="Arial"/>
          <w:b/>
          <w:sz w:val="24"/>
          <w:szCs w:val="24"/>
        </w:rPr>
      </w:pPr>
    </w:p>
    <w:p w14:paraId="3F88DB1A" w14:textId="77777777" w:rsidR="00451C37" w:rsidRDefault="00451C37" w:rsidP="00E42AA2">
      <w:pPr>
        <w:jc w:val="center"/>
        <w:rPr>
          <w:rFonts w:ascii="Arial" w:hAnsi="Arial" w:cs="Arial"/>
          <w:b/>
          <w:sz w:val="24"/>
          <w:szCs w:val="24"/>
        </w:rPr>
      </w:pPr>
    </w:p>
    <w:p w14:paraId="262B991A" w14:textId="77777777" w:rsidR="00185700" w:rsidRDefault="00185700" w:rsidP="00357E4B">
      <w:pPr>
        <w:jc w:val="right"/>
        <w:rPr>
          <w:rFonts w:ascii="Arial" w:hAnsi="Arial" w:cs="Arial"/>
          <w:b/>
          <w:bCs/>
          <w:sz w:val="24"/>
          <w:szCs w:val="24"/>
        </w:rPr>
      </w:pPr>
    </w:p>
    <w:p w14:paraId="3B9A877C" w14:textId="77777777" w:rsidR="00185700" w:rsidRDefault="00185700" w:rsidP="00357E4B">
      <w:pPr>
        <w:jc w:val="right"/>
        <w:rPr>
          <w:rFonts w:ascii="Arial" w:hAnsi="Arial" w:cs="Arial"/>
          <w:b/>
          <w:bCs/>
          <w:sz w:val="24"/>
          <w:szCs w:val="24"/>
        </w:rPr>
      </w:pPr>
    </w:p>
    <w:p w14:paraId="3B48C700" w14:textId="77777777" w:rsidR="00185700" w:rsidRDefault="00185700" w:rsidP="00357E4B">
      <w:pPr>
        <w:jc w:val="right"/>
        <w:rPr>
          <w:rFonts w:ascii="Arial" w:hAnsi="Arial" w:cs="Arial"/>
          <w:b/>
          <w:bCs/>
          <w:sz w:val="24"/>
          <w:szCs w:val="24"/>
        </w:rPr>
      </w:pPr>
    </w:p>
    <w:p w14:paraId="31D4A188" w14:textId="324C7C49" w:rsidR="00231AEE" w:rsidRPr="00357E4B" w:rsidRDefault="00357E4B" w:rsidP="00357E4B">
      <w:pPr>
        <w:jc w:val="right"/>
        <w:rPr>
          <w:rFonts w:ascii="Arial" w:hAnsi="Arial" w:cs="Arial"/>
          <w:b/>
          <w:bCs/>
          <w:sz w:val="24"/>
          <w:szCs w:val="24"/>
        </w:rPr>
      </w:pPr>
      <w:r w:rsidRPr="00357E4B">
        <w:rPr>
          <w:rFonts w:ascii="Arial" w:hAnsi="Arial" w:cs="Arial"/>
          <w:b/>
          <w:bCs/>
          <w:sz w:val="24"/>
          <w:szCs w:val="24"/>
        </w:rPr>
        <w:lastRenderedPageBreak/>
        <w:t>APPENDIX A</w:t>
      </w:r>
    </w:p>
    <w:p w14:paraId="26C1B0B1" w14:textId="77777777" w:rsidR="00357E4B" w:rsidRDefault="00357E4B" w:rsidP="00E42AA2">
      <w:pPr>
        <w:rPr>
          <w:rFonts w:ascii="Arial" w:hAnsi="Arial" w:cs="Arial"/>
          <w:sz w:val="24"/>
          <w:szCs w:val="24"/>
        </w:rPr>
      </w:pPr>
    </w:p>
    <w:p w14:paraId="57B8B23C" w14:textId="77777777" w:rsidR="003D06C1" w:rsidRPr="00357E4B" w:rsidRDefault="003D06C1" w:rsidP="003D06C1">
      <w:pPr>
        <w:spacing w:before="100" w:beforeAutospacing="1" w:after="100" w:afterAutospacing="1"/>
        <w:outlineLvl w:val="0"/>
        <w:rPr>
          <w:rFonts w:ascii="Arial" w:hAnsi="Arial" w:cs="Arial"/>
          <w:sz w:val="24"/>
          <w:szCs w:val="24"/>
        </w:rPr>
      </w:pPr>
      <w:r w:rsidRPr="00357E4B">
        <w:rPr>
          <w:rFonts w:ascii="Arial" w:hAnsi="Arial" w:cs="Arial"/>
          <w:b/>
          <w:bCs/>
          <w:sz w:val="24"/>
          <w:szCs w:val="24"/>
          <w:lang w:val="en-US"/>
        </w:rPr>
        <w:t>From:</w:t>
      </w:r>
      <w:r w:rsidRPr="00357E4B">
        <w:rPr>
          <w:rFonts w:ascii="Arial" w:hAnsi="Arial" w:cs="Arial"/>
          <w:sz w:val="24"/>
          <w:szCs w:val="24"/>
          <w:lang w:val="en-US"/>
        </w:rPr>
        <w:t xml:space="preserve"> M </w:t>
      </w:r>
      <w:proofErr w:type="spellStart"/>
      <w:r w:rsidRPr="00357E4B">
        <w:rPr>
          <w:rFonts w:ascii="Arial" w:hAnsi="Arial" w:cs="Arial"/>
          <w:sz w:val="24"/>
          <w:szCs w:val="24"/>
          <w:lang w:val="en-US"/>
        </w:rPr>
        <w:t>Pople</w:t>
      </w:r>
      <w:proofErr w:type="spellEnd"/>
      <w:r w:rsidRPr="00357E4B">
        <w:rPr>
          <w:rFonts w:ascii="Arial" w:hAnsi="Arial" w:cs="Arial"/>
          <w:sz w:val="24"/>
          <w:szCs w:val="24"/>
          <w:lang w:val="en-US"/>
        </w:rPr>
        <w:t xml:space="preserve"> </w:t>
      </w:r>
      <w:r w:rsidRPr="00357E4B">
        <w:rPr>
          <w:rFonts w:ascii="Arial" w:hAnsi="Arial" w:cs="Arial"/>
          <w:sz w:val="24"/>
          <w:szCs w:val="24"/>
          <w:lang w:val="en-US"/>
        </w:rPr>
        <w:br/>
      </w:r>
      <w:r w:rsidRPr="00357E4B">
        <w:rPr>
          <w:rFonts w:ascii="Arial" w:hAnsi="Arial" w:cs="Arial"/>
          <w:b/>
          <w:bCs/>
          <w:sz w:val="24"/>
          <w:szCs w:val="24"/>
          <w:lang w:val="en-US"/>
        </w:rPr>
        <w:t>Sent:</w:t>
      </w:r>
      <w:r w:rsidRPr="00357E4B">
        <w:rPr>
          <w:rFonts w:ascii="Arial" w:hAnsi="Arial" w:cs="Arial"/>
          <w:sz w:val="24"/>
          <w:szCs w:val="24"/>
          <w:lang w:val="en-US"/>
        </w:rPr>
        <w:t xml:space="preserve"> 04 May 2023 22:06</w:t>
      </w:r>
      <w:r w:rsidRPr="00357E4B">
        <w:rPr>
          <w:rFonts w:ascii="Arial" w:hAnsi="Arial" w:cs="Arial"/>
          <w:sz w:val="24"/>
          <w:szCs w:val="24"/>
          <w:lang w:val="en-US"/>
        </w:rPr>
        <w:br/>
      </w:r>
      <w:r w:rsidRPr="00357E4B">
        <w:rPr>
          <w:rFonts w:ascii="Arial" w:hAnsi="Arial" w:cs="Arial"/>
          <w:b/>
          <w:bCs/>
          <w:sz w:val="24"/>
          <w:szCs w:val="24"/>
          <w:lang w:val="en-US"/>
        </w:rPr>
        <w:t>To:</w:t>
      </w:r>
      <w:r w:rsidRPr="00357E4B">
        <w:rPr>
          <w:rFonts w:ascii="Arial" w:hAnsi="Arial" w:cs="Arial"/>
          <w:sz w:val="24"/>
          <w:szCs w:val="24"/>
          <w:lang w:val="en-US"/>
        </w:rPr>
        <w:t xml:space="preserve"> Webb, Alex  </w:t>
      </w:r>
      <w:r w:rsidRPr="00357E4B">
        <w:rPr>
          <w:rFonts w:ascii="Arial" w:hAnsi="Arial" w:cs="Arial"/>
          <w:sz w:val="24"/>
          <w:szCs w:val="24"/>
          <w:lang w:val="en-US"/>
        </w:rPr>
        <w:br/>
      </w:r>
      <w:r w:rsidRPr="00357E4B">
        <w:rPr>
          <w:rFonts w:ascii="Arial" w:hAnsi="Arial" w:cs="Arial"/>
          <w:b/>
          <w:bCs/>
          <w:sz w:val="24"/>
          <w:szCs w:val="24"/>
          <w:lang w:val="en-US"/>
        </w:rPr>
        <w:t>Subject:</w:t>
      </w:r>
      <w:r w:rsidRPr="00357E4B">
        <w:rPr>
          <w:rFonts w:ascii="Arial" w:hAnsi="Arial" w:cs="Arial"/>
          <w:sz w:val="24"/>
          <w:szCs w:val="24"/>
          <w:lang w:val="en-US"/>
        </w:rPr>
        <w:t xml:space="preserve"> 39 Fair Oak Road</w:t>
      </w:r>
      <w:r w:rsidRPr="00357E4B">
        <w:rPr>
          <w:rFonts w:ascii="Arial" w:hAnsi="Arial" w:cs="Arial"/>
          <w:sz w:val="24"/>
          <w:szCs w:val="24"/>
        </w:rPr>
        <w:t> </w:t>
      </w:r>
    </w:p>
    <w:p w14:paraId="639A7B44"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sz w:val="24"/>
          <w:szCs w:val="24"/>
        </w:rPr>
        <w:t>Dear Ms Webb, </w:t>
      </w:r>
    </w:p>
    <w:p w14:paraId="3877C6E1"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sz w:val="24"/>
          <w:szCs w:val="24"/>
        </w:rPr>
        <w:t>I am writing with regard to the above planning application which was refused on the 26</w:t>
      </w:r>
      <w:r w:rsidRPr="00357E4B">
        <w:rPr>
          <w:rFonts w:ascii="Arial" w:hAnsi="Arial" w:cs="Arial"/>
          <w:sz w:val="24"/>
          <w:szCs w:val="24"/>
          <w:vertAlign w:val="superscript"/>
        </w:rPr>
        <w:t>th</w:t>
      </w:r>
      <w:r w:rsidRPr="00357E4B">
        <w:rPr>
          <w:rFonts w:ascii="Arial" w:hAnsi="Arial" w:cs="Arial"/>
          <w:sz w:val="24"/>
          <w:szCs w:val="24"/>
        </w:rPr>
        <w:t> April. </w:t>
      </w:r>
    </w:p>
    <w:p w14:paraId="66158425"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color w:val="0B0C0C"/>
          <w:sz w:val="24"/>
          <w:szCs w:val="24"/>
          <w:shd w:val="clear" w:color="auto" w:fill="FFFFFF"/>
        </w:rPr>
        <w:t>I am aware of the advice within the national Planning Practice Guidance that ‘</w:t>
      </w:r>
      <w:r w:rsidRPr="00357E4B">
        <w:rPr>
          <w:rFonts w:ascii="Arial" w:hAnsi="Arial" w:cs="Arial"/>
          <w:i/>
          <w:iCs/>
          <w:color w:val="0B0C0C"/>
          <w:sz w:val="24"/>
          <w:szCs w:val="24"/>
          <w:shd w:val="clear" w:color="auto" w:fill="FFFFFF"/>
        </w:rPr>
        <w:t>before making any appeal the party seeking permission should first consider re-engaging with the local planning authority to discuss whether any changes to the proposal would make it more acceptable and likely to gain permission’</w:t>
      </w:r>
      <w:r w:rsidRPr="00357E4B">
        <w:rPr>
          <w:rFonts w:ascii="Arial" w:hAnsi="Arial" w:cs="Arial"/>
          <w:color w:val="0B0C0C"/>
          <w:sz w:val="24"/>
          <w:szCs w:val="24"/>
          <w:shd w:val="clear" w:color="auto" w:fill="FFFFFF"/>
        </w:rPr>
        <w:t xml:space="preserve">. I would be grateful if you could advise me whether there are any </w:t>
      </w:r>
      <w:proofErr w:type="gramStart"/>
      <w:r w:rsidRPr="00357E4B">
        <w:rPr>
          <w:rFonts w:ascii="Arial" w:hAnsi="Arial" w:cs="Arial"/>
          <w:color w:val="0B0C0C"/>
          <w:sz w:val="24"/>
          <w:szCs w:val="24"/>
          <w:shd w:val="clear" w:color="auto" w:fill="FFFFFF"/>
        </w:rPr>
        <w:t>changes</w:t>
      </w:r>
      <w:proofErr w:type="gramEnd"/>
      <w:r w:rsidRPr="00357E4B">
        <w:rPr>
          <w:rFonts w:ascii="Arial" w:hAnsi="Arial" w:cs="Arial"/>
          <w:color w:val="0B0C0C"/>
          <w:sz w:val="24"/>
          <w:szCs w:val="24"/>
          <w:shd w:val="clear" w:color="auto" w:fill="FFFFFF"/>
        </w:rPr>
        <w:t xml:space="preserve"> I could make to my proposal which would make it more acceptable and likely to gain permission.  </w:t>
      </w:r>
    </w:p>
    <w:p w14:paraId="627B7A8C"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color w:val="0B0C0C"/>
          <w:sz w:val="24"/>
          <w:szCs w:val="24"/>
          <w:shd w:val="clear" w:color="auto" w:fill="FFFFFF"/>
        </w:rPr>
        <w:t>I would also be grateful if you could clarify a few aspects for me in respect of reason for refusal number 2 on the decision notice.  </w:t>
      </w:r>
    </w:p>
    <w:p w14:paraId="36193769"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sz w:val="24"/>
          <w:szCs w:val="24"/>
        </w:rPr>
        <w:t>Within your Officer delegated report it states that ‘The site is within the buffer for recreation impact on the New Forest SPA but not on the Solent and Southampton Water SPA’. The decision notice however states that ‘The application fails to provide for the required mitigation to offset the impacts of the development on the European protected sites (i.e., River Itchen Special Area of Conservation, Solent and Southampton Water Special Protection Area &amp; Ramsar Site, Solent Maritime Special Area of Conservation) from nutrient loading and recreational disturbance generated by the population increase resulting from the development’. There is no reference in the formal decision notice to the New Forest SPA but there is to The Solent and Southampton Water SPA. </w:t>
      </w:r>
    </w:p>
    <w:p w14:paraId="006F75DD"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sz w:val="24"/>
          <w:szCs w:val="24"/>
        </w:rPr>
        <w:t>I would be grateful if you could clarify precisely which impacts need to be mitigated. I assume that if phosphate and nitrate mitigation were secured, this would address the impacts upon the River Itchen Special Area of Conservation, Solent and Southampton Water Special Protection Area &amp; Ramsar Site, Solent Maritime Special Area of Conservation? Is there a recreational impact upon The Solent and Southampton Water Special Protection Area which needs to be mitigated or not? Should the recreational impact upon The New Forest SPA have been included within the reasons for refusal? </w:t>
      </w:r>
    </w:p>
    <w:p w14:paraId="4F095409"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color w:val="0B0C0C"/>
          <w:sz w:val="24"/>
          <w:szCs w:val="24"/>
          <w:shd w:val="clear" w:color="auto" w:fill="FFFFFF"/>
        </w:rPr>
        <w:t xml:space="preserve">In respect of mitigation to address the impacts of nitrates and phosphates upon Habitat Sites, can you confirm that you are happy that this can be secured through the imposition of planning conditions? I understand that the recreational impacts </w:t>
      </w:r>
      <w:r w:rsidRPr="00357E4B">
        <w:rPr>
          <w:rFonts w:ascii="Arial" w:hAnsi="Arial" w:cs="Arial"/>
          <w:color w:val="0B0C0C"/>
          <w:sz w:val="24"/>
          <w:szCs w:val="24"/>
          <w:shd w:val="clear" w:color="auto" w:fill="FFFFFF"/>
        </w:rPr>
        <w:lastRenderedPageBreak/>
        <w:t xml:space="preserve">upon the SPA is normally addressed through the payment of a financial contribution which would be secured through a Section 106 planning obligation. In the event that it is necessary for me to pursue the matter through a planning appeal, do you have a model unilateral undertaking you can share with me or would the Council be prepared to draft the undertaking if I met its legal costs? </w:t>
      </w:r>
      <w:proofErr w:type="gramStart"/>
      <w:r w:rsidRPr="00357E4B">
        <w:rPr>
          <w:rFonts w:ascii="Arial" w:hAnsi="Arial" w:cs="Arial"/>
          <w:color w:val="0B0C0C"/>
          <w:sz w:val="24"/>
          <w:szCs w:val="24"/>
          <w:shd w:val="clear" w:color="auto" w:fill="FFFFFF"/>
        </w:rPr>
        <w:t>Lastly</w:t>
      </w:r>
      <w:proofErr w:type="gramEnd"/>
      <w:r w:rsidRPr="00357E4B">
        <w:rPr>
          <w:rFonts w:ascii="Arial" w:hAnsi="Arial" w:cs="Arial"/>
          <w:color w:val="0B0C0C"/>
          <w:sz w:val="24"/>
          <w:szCs w:val="24"/>
          <w:shd w:val="clear" w:color="auto" w:fill="FFFFFF"/>
        </w:rPr>
        <w:t xml:space="preserve"> I would be grateful if you could confirm the level of financial contribution that would need to be set out in any Section 106 in mitigation for the recreational impact upon the SPA</w:t>
      </w:r>
      <w:r w:rsidRPr="00357E4B">
        <w:rPr>
          <w:rFonts w:ascii="Arial" w:hAnsi="Arial" w:cs="Arial"/>
          <w:sz w:val="24"/>
          <w:szCs w:val="24"/>
        </w:rPr>
        <w:t> </w:t>
      </w:r>
    </w:p>
    <w:p w14:paraId="33E9B251"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sz w:val="24"/>
          <w:szCs w:val="24"/>
        </w:rPr>
        <w:t>I look forward to hearing from you shortly. </w:t>
      </w:r>
    </w:p>
    <w:p w14:paraId="276A9296" w14:textId="77777777" w:rsidR="003D06C1" w:rsidRPr="00357E4B" w:rsidRDefault="003D06C1" w:rsidP="003D06C1">
      <w:pPr>
        <w:spacing w:before="100" w:beforeAutospacing="1" w:after="100" w:afterAutospacing="1"/>
        <w:rPr>
          <w:rFonts w:ascii="Arial" w:hAnsi="Arial" w:cs="Arial"/>
          <w:sz w:val="24"/>
          <w:szCs w:val="24"/>
        </w:rPr>
      </w:pPr>
      <w:r w:rsidRPr="00357E4B">
        <w:rPr>
          <w:rFonts w:ascii="Arial" w:hAnsi="Arial" w:cs="Arial"/>
          <w:sz w:val="24"/>
          <w:szCs w:val="24"/>
        </w:rPr>
        <w:t>Yours sincerely, </w:t>
      </w:r>
    </w:p>
    <w:p w14:paraId="3E865112" w14:textId="77777777" w:rsidR="003D06C1" w:rsidRDefault="003D06C1" w:rsidP="003D06C1">
      <w:pPr>
        <w:spacing w:before="100" w:beforeAutospacing="1" w:after="100" w:afterAutospacing="1"/>
        <w:rPr>
          <w:rFonts w:ascii="Arial" w:hAnsi="Arial" w:cs="Arial"/>
          <w:sz w:val="24"/>
          <w:szCs w:val="24"/>
        </w:rPr>
      </w:pPr>
      <w:r w:rsidRPr="00357E4B">
        <w:rPr>
          <w:rFonts w:ascii="Arial" w:hAnsi="Arial" w:cs="Arial"/>
          <w:sz w:val="24"/>
          <w:szCs w:val="24"/>
        </w:rPr>
        <w:t xml:space="preserve"> Mark </w:t>
      </w:r>
      <w:proofErr w:type="spellStart"/>
      <w:r w:rsidRPr="00357E4B">
        <w:rPr>
          <w:rFonts w:ascii="Arial" w:hAnsi="Arial" w:cs="Arial"/>
          <w:sz w:val="24"/>
          <w:szCs w:val="24"/>
        </w:rPr>
        <w:t>Pople</w:t>
      </w:r>
      <w:proofErr w:type="spellEnd"/>
    </w:p>
    <w:p w14:paraId="36E9AB39" w14:textId="3C32964F" w:rsidR="00357E4B" w:rsidRPr="00357E4B" w:rsidRDefault="00357E4B" w:rsidP="00357E4B">
      <w:pPr>
        <w:spacing w:after="240"/>
        <w:outlineLvl w:val="0"/>
        <w:rPr>
          <w:rFonts w:ascii="Arial" w:hAnsi="Arial" w:cs="Arial"/>
          <w:sz w:val="24"/>
          <w:szCs w:val="24"/>
        </w:rPr>
      </w:pPr>
      <w:r w:rsidRPr="00357E4B">
        <w:rPr>
          <w:rFonts w:ascii="Arial" w:hAnsi="Arial" w:cs="Arial"/>
          <w:b/>
          <w:bCs/>
          <w:sz w:val="24"/>
          <w:szCs w:val="24"/>
        </w:rPr>
        <w:t>From:</w:t>
      </w:r>
      <w:r w:rsidRPr="00357E4B">
        <w:rPr>
          <w:rFonts w:ascii="Arial" w:hAnsi="Arial" w:cs="Arial"/>
          <w:sz w:val="24"/>
          <w:szCs w:val="24"/>
        </w:rPr>
        <w:t xml:space="preserve"> "Webb, Alex"</w:t>
      </w:r>
      <w:r w:rsidR="003D06C1" w:rsidRPr="00357E4B">
        <w:rPr>
          <w:rFonts w:ascii="Arial" w:hAnsi="Arial" w:cs="Arial"/>
          <w:sz w:val="24"/>
          <w:szCs w:val="24"/>
        </w:rPr>
        <w:t xml:space="preserve"> </w:t>
      </w:r>
      <w:r w:rsidRPr="00357E4B">
        <w:rPr>
          <w:rFonts w:ascii="Arial" w:hAnsi="Arial" w:cs="Arial"/>
          <w:sz w:val="24"/>
          <w:szCs w:val="24"/>
        </w:rPr>
        <w:br/>
      </w:r>
      <w:r w:rsidRPr="00357E4B">
        <w:rPr>
          <w:rFonts w:ascii="Arial" w:hAnsi="Arial" w:cs="Arial"/>
          <w:b/>
          <w:bCs/>
          <w:sz w:val="24"/>
          <w:szCs w:val="24"/>
        </w:rPr>
        <w:t>Date:</w:t>
      </w:r>
      <w:r w:rsidRPr="00357E4B">
        <w:rPr>
          <w:rFonts w:ascii="Arial" w:hAnsi="Arial" w:cs="Arial"/>
          <w:sz w:val="24"/>
          <w:szCs w:val="24"/>
        </w:rPr>
        <w:t xml:space="preserve"> 11 May 2023 at 11:51:35 BST</w:t>
      </w:r>
      <w:r w:rsidRPr="00357E4B">
        <w:rPr>
          <w:rFonts w:ascii="Arial" w:hAnsi="Arial" w:cs="Arial"/>
          <w:sz w:val="24"/>
          <w:szCs w:val="24"/>
        </w:rPr>
        <w:br/>
      </w:r>
      <w:r w:rsidRPr="00357E4B">
        <w:rPr>
          <w:rFonts w:ascii="Arial" w:hAnsi="Arial" w:cs="Arial"/>
          <w:b/>
          <w:bCs/>
          <w:sz w:val="24"/>
          <w:szCs w:val="24"/>
        </w:rPr>
        <w:t>To:</w:t>
      </w:r>
      <w:r w:rsidRPr="00357E4B">
        <w:rPr>
          <w:rFonts w:ascii="Arial" w:hAnsi="Arial" w:cs="Arial"/>
          <w:sz w:val="24"/>
          <w:szCs w:val="24"/>
        </w:rPr>
        <w:t xml:space="preserve"> M </w:t>
      </w:r>
      <w:proofErr w:type="spellStart"/>
      <w:r w:rsidRPr="00357E4B">
        <w:rPr>
          <w:rFonts w:ascii="Arial" w:hAnsi="Arial" w:cs="Arial"/>
          <w:sz w:val="24"/>
          <w:szCs w:val="24"/>
        </w:rPr>
        <w:t>Pople</w:t>
      </w:r>
      <w:proofErr w:type="spellEnd"/>
      <w:r w:rsidRPr="00357E4B">
        <w:rPr>
          <w:rFonts w:ascii="Arial" w:hAnsi="Arial" w:cs="Arial"/>
          <w:sz w:val="24"/>
          <w:szCs w:val="24"/>
        </w:rPr>
        <w:t xml:space="preserve"> </w:t>
      </w:r>
      <w:r w:rsidR="003D06C1" w:rsidRPr="00357E4B">
        <w:rPr>
          <w:rFonts w:ascii="Arial" w:hAnsi="Arial" w:cs="Arial"/>
          <w:sz w:val="24"/>
          <w:szCs w:val="24"/>
        </w:rPr>
        <w:t xml:space="preserve"> </w:t>
      </w:r>
      <w:r w:rsidRPr="00357E4B">
        <w:rPr>
          <w:rFonts w:ascii="Arial" w:hAnsi="Arial" w:cs="Arial"/>
          <w:sz w:val="24"/>
          <w:szCs w:val="24"/>
        </w:rPr>
        <w:br/>
      </w:r>
      <w:r w:rsidRPr="00357E4B">
        <w:rPr>
          <w:rFonts w:ascii="Arial" w:hAnsi="Arial" w:cs="Arial"/>
          <w:b/>
          <w:bCs/>
          <w:sz w:val="24"/>
          <w:szCs w:val="24"/>
        </w:rPr>
        <w:t>Subject:</w:t>
      </w:r>
      <w:r w:rsidRPr="00357E4B">
        <w:rPr>
          <w:rFonts w:ascii="Arial" w:hAnsi="Arial" w:cs="Arial"/>
          <w:sz w:val="24"/>
          <w:szCs w:val="24"/>
        </w:rPr>
        <w:t xml:space="preserve"> </w:t>
      </w:r>
      <w:r w:rsidRPr="00357E4B">
        <w:rPr>
          <w:rFonts w:ascii="Arial" w:hAnsi="Arial" w:cs="Arial"/>
          <w:b/>
          <w:bCs/>
          <w:sz w:val="24"/>
          <w:szCs w:val="24"/>
        </w:rPr>
        <w:t>F/23/94642 - 39 Fair Oak Road</w:t>
      </w:r>
      <w:r w:rsidRPr="00357E4B">
        <w:rPr>
          <w:rFonts w:ascii="Tahoma" w:hAnsi="Tahoma" w:cs="Tahoma"/>
          <w:sz w:val="24"/>
          <w:szCs w:val="24"/>
        </w:rPr>
        <w:t>﻿</w:t>
      </w:r>
      <w:r w:rsidRPr="00357E4B">
        <w:rPr>
          <w:rFonts w:ascii="Arial" w:hAnsi="Arial" w:cs="Arial"/>
          <w:sz w:val="24"/>
          <w:szCs w:val="24"/>
        </w:rPr>
        <w:t xml:space="preserve"> </w:t>
      </w:r>
    </w:p>
    <w:p w14:paraId="5310F391" w14:textId="0CF5870C"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 xml:space="preserve">Hello Mr </w:t>
      </w:r>
      <w:proofErr w:type="spellStart"/>
      <w:r w:rsidRPr="00357E4B">
        <w:rPr>
          <w:rFonts w:ascii="Arial" w:hAnsi="Arial" w:cs="Arial"/>
          <w:sz w:val="24"/>
          <w:szCs w:val="24"/>
        </w:rPr>
        <w:t>Pople</w:t>
      </w:r>
      <w:proofErr w:type="spellEnd"/>
      <w:r w:rsidRPr="00357E4B">
        <w:rPr>
          <w:rFonts w:ascii="Arial" w:hAnsi="Arial" w:cs="Arial"/>
          <w:sz w:val="24"/>
          <w:szCs w:val="24"/>
        </w:rPr>
        <w:t> </w:t>
      </w:r>
    </w:p>
    <w:p w14:paraId="23245432" w14:textId="424A9387"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I think unfortunately the site constraints and orientation make this a tricky one and therefore I cannot see how any design changes could overcome the impact on the street scene or could make the proposal for a new dwelling more in-keeping with the existing pattern of development.   </w:t>
      </w:r>
    </w:p>
    <w:p w14:paraId="06622538" w14:textId="420A766A"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As reason for refusal 2 refers to “impacts of the development on the European protected sites” the New Forest SPA is included as it is a European Protected Site. Recreational impacts on the Solent are not relevant as you are outside of the disturbance zone. </w:t>
      </w:r>
    </w:p>
    <w:p w14:paraId="275D696D" w14:textId="266D8837"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The New Forest Recreational disturbance contributions (per dwelling are at £2,249.70, split 4 ways between a New Forest Ranger (£41.62), New Forest SANG (£1994.57), New Forest SANG monitoring (£9.25) and Commercial Risk (£204.26) can be paid either upfront or through a Section 106/Unilateral Undertaking to overcome this part of the reason for refusal: </w:t>
      </w:r>
    </w:p>
    <w:p w14:paraId="7EF8A515" w14:textId="530F794D" w:rsidR="00357E4B" w:rsidRPr="00357E4B" w:rsidRDefault="00000000" w:rsidP="00357E4B">
      <w:pPr>
        <w:spacing w:before="100" w:beforeAutospacing="1" w:after="100" w:afterAutospacing="1"/>
        <w:rPr>
          <w:rFonts w:ascii="Arial" w:hAnsi="Arial" w:cs="Arial"/>
          <w:sz w:val="24"/>
          <w:szCs w:val="24"/>
        </w:rPr>
      </w:pPr>
      <w:hyperlink r:id="rId8" w:tgtFrame="_blank" w:history="1">
        <w:r w:rsidR="00357E4B" w:rsidRPr="00357E4B">
          <w:rPr>
            <w:rStyle w:val="Hyperlink"/>
            <w:rFonts w:ascii="Arial" w:hAnsi="Arial" w:cs="Arial"/>
            <w:color w:val="800080"/>
            <w:sz w:val="24"/>
            <w:szCs w:val="24"/>
          </w:rPr>
          <w:t>https://www.eastleigh.gov.uk/planning-and-building/planning-permission/planning-obligations/securing-planning-obligations/section-106-agreement</w:t>
        </w:r>
      </w:hyperlink>
      <w:r w:rsidR="00357E4B" w:rsidRPr="00357E4B">
        <w:rPr>
          <w:rFonts w:ascii="Arial" w:hAnsi="Arial" w:cs="Arial"/>
          <w:sz w:val="24"/>
          <w:szCs w:val="24"/>
        </w:rPr>
        <w:t>  </w:t>
      </w:r>
    </w:p>
    <w:p w14:paraId="31201752" w14:textId="13AD5837" w:rsidR="00357E4B" w:rsidRPr="00357E4B" w:rsidRDefault="00000000" w:rsidP="00357E4B">
      <w:pPr>
        <w:spacing w:before="100" w:beforeAutospacing="1" w:after="100" w:afterAutospacing="1"/>
        <w:rPr>
          <w:rFonts w:ascii="Arial" w:hAnsi="Arial" w:cs="Arial"/>
          <w:sz w:val="24"/>
          <w:szCs w:val="24"/>
        </w:rPr>
      </w:pPr>
      <w:hyperlink r:id="rId9" w:tgtFrame="_blank" w:history="1">
        <w:r w:rsidR="00357E4B" w:rsidRPr="00357E4B">
          <w:rPr>
            <w:rStyle w:val="Hyperlink"/>
            <w:rFonts w:ascii="Arial" w:hAnsi="Arial" w:cs="Arial"/>
            <w:color w:val="800080"/>
            <w:sz w:val="24"/>
            <w:szCs w:val="24"/>
          </w:rPr>
          <w:t>https://www.eastleigh.gov.uk/planning-and-building/planning-permission/planning-obligations/securing-planning-obligations/unilateral-undertaking</w:t>
        </w:r>
      </w:hyperlink>
      <w:r w:rsidR="00357E4B" w:rsidRPr="00357E4B">
        <w:rPr>
          <w:rFonts w:ascii="Arial" w:hAnsi="Arial" w:cs="Arial"/>
          <w:sz w:val="24"/>
          <w:szCs w:val="24"/>
        </w:rPr>
        <w:t> </w:t>
      </w:r>
    </w:p>
    <w:p w14:paraId="18473373" w14:textId="7C1DF644"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If this is something they want to pursue then I will need to instruct our legal department to draft a S106 and there will be legal fees to be paid by for doing so: </w:t>
      </w:r>
    </w:p>
    <w:p w14:paraId="17C161F7" w14:textId="247D8910"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lastRenderedPageBreak/>
        <w:t>The Council has adopted the credit system for nutrient mitigation which is calculated on the nutrient load generated from the proposed as opposed to the number of units. As this scheme is outside of the planning process it is not possible to obtain a refund. </w:t>
      </w:r>
    </w:p>
    <w:p w14:paraId="5BB41673" w14:textId="77777777" w:rsid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If a nutrient budget were submitted and nitrate and phosphate credits purchased (on an expression of interest form filled in to confirm this) then again, subject to condition, this part of the reason for refusal could be overcome, however, I need to check the process for this and as the application has already been determined and Natural England would need to be consulted. This may be possible through the appeal procedure route, if this is your intention?</w:t>
      </w:r>
    </w:p>
    <w:p w14:paraId="0B76090B" w14:textId="26CE33D6"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Happy to discuss over the phone if easier? </w:t>
      </w:r>
    </w:p>
    <w:p w14:paraId="2B536BF6" w14:textId="523A004D" w:rsidR="00357E4B" w:rsidRPr="00357E4B" w:rsidRDefault="00357E4B" w:rsidP="00357E4B">
      <w:pPr>
        <w:spacing w:before="100" w:beforeAutospacing="1" w:after="100" w:afterAutospacing="1"/>
        <w:rPr>
          <w:rFonts w:ascii="Arial" w:hAnsi="Arial" w:cs="Arial"/>
          <w:sz w:val="24"/>
          <w:szCs w:val="24"/>
        </w:rPr>
      </w:pPr>
      <w:r w:rsidRPr="00357E4B">
        <w:rPr>
          <w:rFonts w:ascii="Arial" w:hAnsi="Arial" w:cs="Arial"/>
          <w:sz w:val="24"/>
          <w:szCs w:val="24"/>
        </w:rPr>
        <w:t>Many thanks </w:t>
      </w:r>
    </w:p>
    <w:tbl>
      <w:tblPr>
        <w:tblW w:w="6753" w:type="pct"/>
        <w:tblCellSpacing w:w="0" w:type="dxa"/>
        <w:tblCellMar>
          <w:left w:w="0" w:type="dxa"/>
          <w:right w:w="0" w:type="dxa"/>
        </w:tblCellMar>
        <w:tblLook w:val="04A0" w:firstRow="1" w:lastRow="0" w:firstColumn="1" w:lastColumn="0" w:noHBand="0" w:noVBand="1"/>
      </w:tblPr>
      <w:tblGrid>
        <w:gridCol w:w="12191"/>
      </w:tblGrid>
      <w:tr w:rsidR="00357E4B" w:rsidRPr="00357E4B" w14:paraId="376FBB79" w14:textId="77777777" w:rsidTr="003D06C1">
        <w:trPr>
          <w:tblCellSpacing w:w="0" w:type="dxa"/>
        </w:trPr>
        <w:tc>
          <w:tcPr>
            <w:tcW w:w="5000" w:type="pct"/>
            <w:hideMark/>
          </w:tcPr>
          <w:tbl>
            <w:tblPr>
              <w:tblW w:w="0" w:type="auto"/>
              <w:tblCellSpacing w:w="0" w:type="dxa"/>
              <w:tblCellMar>
                <w:left w:w="0" w:type="dxa"/>
                <w:right w:w="0" w:type="dxa"/>
              </w:tblCellMar>
              <w:tblLook w:val="04A0" w:firstRow="1" w:lastRow="0" w:firstColumn="1" w:lastColumn="0" w:noHBand="0" w:noVBand="1"/>
            </w:tblPr>
            <w:tblGrid>
              <w:gridCol w:w="3720"/>
            </w:tblGrid>
            <w:tr w:rsidR="00357E4B" w:rsidRPr="00357E4B" w14:paraId="4A8261BD" w14:textId="77777777">
              <w:trPr>
                <w:tblCellSpacing w:w="0" w:type="dxa"/>
              </w:trPr>
              <w:tc>
                <w:tcPr>
                  <w:tcW w:w="0" w:type="auto"/>
                  <w:tcMar>
                    <w:top w:w="330" w:type="dxa"/>
                    <w:left w:w="0" w:type="dxa"/>
                    <w:bottom w:w="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3720"/>
                  </w:tblGrid>
                  <w:tr w:rsidR="00357E4B" w:rsidRPr="00357E4B" w14:paraId="510E7BE3" w14:textId="77777777">
                    <w:trPr>
                      <w:tblCellSpacing w:w="0" w:type="dxa"/>
                    </w:trPr>
                    <w:tc>
                      <w:tcPr>
                        <w:tcW w:w="0" w:type="auto"/>
                        <w:tcMar>
                          <w:top w:w="0" w:type="dxa"/>
                          <w:left w:w="0" w:type="dxa"/>
                          <w:bottom w:w="4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574"/>
                          <w:gridCol w:w="649"/>
                          <w:gridCol w:w="720"/>
                        </w:tblGrid>
                        <w:tr w:rsidR="00357E4B" w:rsidRPr="00357E4B" w14:paraId="7D310A85" w14:textId="77777777">
                          <w:trPr>
                            <w:tblCellSpacing w:w="0" w:type="dxa"/>
                          </w:trPr>
                          <w:tc>
                            <w:tcPr>
                              <w:tcW w:w="0" w:type="auto"/>
                              <w:vAlign w:val="bottom"/>
                              <w:hideMark/>
                            </w:tcPr>
                            <w:p w14:paraId="3A619336" w14:textId="77777777" w:rsidR="00357E4B" w:rsidRPr="00357E4B" w:rsidRDefault="00357E4B">
                              <w:pPr>
                                <w:rPr>
                                  <w:rFonts w:ascii="Arial" w:hAnsi="Arial" w:cs="Arial"/>
                                  <w:b/>
                                  <w:bCs/>
                                  <w:color w:val="000001"/>
                                  <w:kern w:val="2"/>
                                  <w:sz w:val="24"/>
                                  <w:szCs w:val="24"/>
                                  <w14:ligatures w14:val="standardContextual"/>
                                </w:rPr>
                              </w:pPr>
                              <w:r w:rsidRPr="00357E4B">
                                <w:rPr>
                                  <w:rFonts w:ascii="Arial" w:hAnsi="Arial" w:cs="Arial"/>
                                  <w:b/>
                                  <w:bCs/>
                                  <w:color w:val="000001"/>
                                  <w:kern w:val="2"/>
                                  <w:sz w:val="24"/>
                                  <w:szCs w:val="24"/>
                                  <w14:ligatures w14:val="standardContextual"/>
                                </w:rPr>
                                <w:t>Alex </w:t>
                              </w:r>
                            </w:p>
                          </w:tc>
                          <w:tc>
                            <w:tcPr>
                              <w:tcW w:w="0" w:type="auto"/>
                              <w:vAlign w:val="bottom"/>
                              <w:hideMark/>
                            </w:tcPr>
                            <w:p w14:paraId="4C594619" w14:textId="77777777" w:rsidR="00357E4B" w:rsidRPr="00357E4B" w:rsidRDefault="00357E4B">
                              <w:pPr>
                                <w:rPr>
                                  <w:rFonts w:ascii="Arial" w:hAnsi="Arial" w:cs="Arial"/>
                                  <w:b/>
                                  <w:bCs/>
                                  <w:color w:val="000001"/>
                                  <w:kern w:val="2"/>
                                  <w:sz w:val="24"/>
                                  <w:szCs w:val="24"/>
                                  <w14:ligatures w14:val="standardContextual"/>
                                </w:rPr>
                              </w:pPr>
                              <w:r w:rsidRPr="00357E4B">
                                <w:rPr>
                                  <w:rFonts w:ascii="Arial" w:hAnsi="Arial" w:cs="Arial"/>
                                  <w:b/>
                                  <w:bCs/>
                                  <w:color w:val="000001"/>
                                  <w:kern w:val="2"/>
                                  <w:sz w:val="24"/>
                                  <w:szCs w:val="24"/>
                                  <w14:ligatures w14:val="standardContextual"/>
                                </w:rPr>
                                <w:t>Webb</w:t>
                              </w:r>
                            </w:p>
                          </w:tc>
                          <w:tc>
                            <w:tcPr>
                              <w:tcW w:w="0" w:type="auto"/>
                              <w:vAlign w:val="bottom"/>
                              <w:hideMark/>
                            </w:tcPr>
                            <w:p w14:paraId="17E311DD" w14:textId="77777777" w:rsidR="00357E4B" w:rsidRPr="00357E4B" w:rsidRDefault="00357E4B">
                              <w:pPr>
                                <w:rPr>
                                  <w:rFonts w:ascii="Arial" w:hAnsi="Arial" w:cs="Arial"/>
                                  <w:b/>
                                  <w:bCs/>
                                  <w:color w:val="000001"/>
                                  <w:kern w:val="2"/>
                                  <w:sz w:val="24"/>
                                  <w:szCs w:val="24"/>
                                  <w14:ligatures w14:val="standardContextual"/>
                                </w:rPr>
                              </w:pPr>
                              <w:r w:rsidRPr="00357E4B">
                                <w:rPr>
                                  <w:rFonts w:ascii="Arial" w:hAnsi="Arial" w:cs="Arial"/>
                                  <w:b/>
                                  <w:bCs/>
                                  <w:color w:val="000001"/>
                                  <w:kern w:val="2"/>
                                  <w:sz w:val="24"/>
                                  <w:szCs w:val="24"/>
                                  <w14:ligatures w14:val="standardContextual"/>
                                </w:rPr>
                                <w:t> (Mrs) </w:t>
                              </w:r>
                            </w:p>
                          </w:tc>
                        </w:tr>
                      </w:tbl>
                      <w:p w14:paraId="5D6D9C35" w14:textId="77777777" w:rsidR="00357E4B" w:rsidRPr="00357E4B" w:rsidRDefault="00357E4B">
                        <w:pPr>
                          <w:rPr>
                            <w:rFonts w:ascii="Arial" w:hAnsi="Arial" w:cs="Arial"/>
                            <w:kern w:val="2"/>
                            <w:sz w:val="24"/>
                            <w:szCs w:val="24"/>
                            <w14:ligatures w14:val="standardContextual"/>
                          </w:rPr>
                        </w:pPr>
                      </w:p>
                    </w:tc>
                  </w:tr>
                  <w:tr w:rsidR="00357E4B" w:rsidRPr="00357E4B" w14:paraId="0C9F3FB9" w14:textId="77777777">
                    <w:trPr>
                      <w:tblCellSpacing w:w="0" w:type="dxa"/>
                    </w:trPr>
                    <w:tc>
                      <w:tcPr>
                        <w:tcW w:w="0" w:type="auto"/>
                        <w:tcMar>
                          <w:top w:w="0" w:type="dxa"/>
                          <w:left w:w="0" w:type="dxa"/>
                          <w:bottom w:w="40" w:type="dxa"/>
                          <w:right w:w="0" w:type="dxa"/>
                        </w:tcMar>
                        <w:hideMark/>
                      </w:tcPr>
                      <w:p w14:paraId="33B39D1D" w14:textId="77777777" w:rsidR="00357E4B" w:rsidRPr="00357E4B" w:rsidRDefault="00357E4B">
                        <w:pPr>
                          <w:rPr>
                            <w:rFonts w:ascii="Arial" w:hAnsi="Arial" w:cs="Arial"/>
                            <w:b/>
                            <w:bCs/>
                            <w:color w:val="000001"/>
                            <w:kern w:val="2"/>
                            <w:sz w:val="24"/>
                            <w:szCs w:val="24"/>
                            <w14:ligatures w14:val="standardContextual"/>
                          </w:rPr>
                        </w:pPr>
                        <w:r w:rsidRPr="00357E4B">
                          <w:rPr>
                            <w:rFonts w:ascii="Arial" w:hAnsi="Arial" w:cs="Arial"/>
                            <w:b/>
                            <w:bCs/>
                            <w:color w:val="000001"/>
                            <w:kern w:val="2"/>
                            <w:sz w:val="24"/>
                            <w:szCs w:val="24"/>
                            <w14:ligatures w14:val="standardContextual"/>
                          </w:rPr>
                          <w:t>Senior Planning Officer</w:t>
                        </w:r>
                      </w:p>
                    </w:tc>
                  </w:tr>
                  <w:tr w:rsidR="00357E4B" w:rsidRPr="00357E4B" w14:paraId="764408E8" w14:textId="77777777" w:rsidTr="003D06C1">
                    <w:trPr>
                      <w:tblCellSpacing w:w="0" w:type="dxa"/>
                    </w:trPr>
                    <w:tc>
                      <w:tcPr>
                        <w:tcW w:w="0" w:type="auto"/>
                        <w:tcMar>
                          <w:top w:w="0" w:type="dxa"/>
                          <w:left w:w="0" w:type="dxa"/>
                          <w:bottom w:w="40" w:type="dxa"/>
                          <w:right w:w="0" w:type="dxa"/>
                        </w:tcMar>
                      </w:tcPr>
                      <w:p w14:paraId="545C5C0C" w14:textId="1DCDFF28" w:rsidR="00357E4B" w:rsidRPr="00357E4B" w:rsidRDefault="00357E4B">
                        <w:pPr>
                          <w:rPr>
                            <w:rFonts w:ascii="Arial" w:hAnsi="Arial" w:cs="Arial"/>
                            <w:color w:val="808080"/>
                            <w:kern w:val="2"/>
                            <w:sz w:val="24"/>
                            <w:szCs w:val="24"/>
                            <w14:ligatures w14:val="standardContextual"/>
                          </w:rPr>
                        </w:pPr>
                      </w:p>
                    </w:tc>
                  </w:tr>
                  <w:tr w:rsidR="00357E4B" w:rsidRPr="00357E4B" w14:paraId="5942CE79" w14:textId="77777777" w:rsidTr="003D06C1">
                    <w:trPr>
                      <w:tblCellSpacing w:w="0" w:type="dxa"/>
                    </w:trPr>
                    <w:tc>
                      <w:tcPr>
                        <w:tcW w:w="0" w:type="auto"/>
                      </w:tcPr>
                      <w:p w14:paraId="681A6FE0" w14:textId="77777777" w:rsidR="00357E4B" w:rsidRPr="00357E4B" w:rsidRDefault="00357E4B">
                        <w:pPr>
                          <w:rPr>
                            <w:rFonts w:ascii="Arial" w:hAnsi="Arial" w:cs="Arial"/>
                            <w:kern w:val="2"/>
                            <w:sz w:val="24"/>
                            <w:szCs w:val="24"/>
                            <w14:ligatures w14:val="standardContextual"/>
                          </w:rPr>
                        </w:pPr>
                      </w:p>
                    </w:tc>
                  </w:tr>
                  <w:tr w:rsidR="00357E4B" w:rsidRPr="00357E4B" w14:paraId="75514DC9" w14:textId="77777777">
                    <w:trPr>
                      <w:tblCellSpacing w:w="0" w:type="dxa"/>
                    </w:trPr>
                    <w:tc>
                      <w:tcPr>
                        <w:tcW w:w="0" w:type="auto"/>
                        <w:tcMar>
                          <w:top w:w="200" w:type="dxa"/>
                          <w:left w:w="0" w:type="dxa"/>
                          <w:bottom w:w="20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560"/>
                          <w:gridCol w:w="620"/>
                          <w:gridCol w:w="640"/>
                          <w:gridCol w:w="640"/>
                          <w:gridCol w:w="620"/>
                          <w:gridCol w:w="640"/>
                        </w:tblGrid>
                        <w:tr w:rsidR="00357E4B" w:rsidRPr="00357E4B" w14:paraId="0B4C24A5" w14:textId="77777777">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560"/>
                              </w:tblGrid>
                              <w:tr w:rsidR="00357E4B" w:rsidRPr="00357E4B" w14:paraId="29634355" w14:textId="77777777">
                                <w:trPr>
                                  <w:tblCellSpacing w:w="0" w:type="dxa"/>
                                </w:trPr>
                                <w:tc>
                                  <w:tcPr>
                                    <w:tcW w:w="0" w:type="auto"/>
                                    <w:tcMar>
                                      <w:top w:w="0" w:type="dxa"/>
                                      <w:left w:w="0" w:type="dxa"/>
                                      <w:bottom w:w="0" w:type="dxa"/>
                                      <w:right w:w="80" w:type="dxa"/>
                                    </w:tcMar>
                                    <w:hideMark/>
                                  </w:tcPr>
                                  <w:p w14:paraId="72F7D996" w14:textId="2D32FB64" w:rsidR="00357E4B" w:rsidRPr="00357E4B" w:rsidRDefault="00357E4B">
                                    <w:pPr>
                                      <w:rPr>
                                        <w:rFonts w:ascii="Arial" w:hAnsi="Arial" w:cs="Arial"/>
                                        <w:kern w:val="2"/>
                                        <w:sz w:val="24"/>
                                        <w:szCs w:val="24"/>
                                        <w14:ligatures w14:val="standardContextual"/>
                                      </w:rPr>
                                    </w:pPr>
                                    <w:r w:rsidRPr="00357E4B">
                                      <w:rPr>
                                        <w:rFonts w:ascii="Arial" w:hAnsi="Arial" w:cs="Arial"/>
                                        <w:noProof/>
                                        <w:color w:val="0000FF"/>
                                        <w:kern w:val="2"/>
                                        <w:sz w:val="24"/>
                                        <w:szCs w:val="24"/>
                                        <w14:ligatures w14:val="standardContextual"/>
                                      </w:rPr>
                                      <mc:AlternateContent>
                                        <mc:Choice Requires="wps">
                                          <w:drawing>
                                            <wp:inline distT="0" distB="0" distL="0" distR="0" wp14:anchorId="75733BC5" wp14:editId="08AE9912">
                                              <wp:extent cx="304800" cy="304800"/>
                                              <wp:effectExtent l="0" t="0" r="0" b="0"/>
                                              <wp:docPr id="1801061107"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509E06"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601AE6D3" w14:textId="77777777" w:rsidR="00357E4B" w:rsidRPr="00357E4B" w:rsidRDefault="00357E4B">
                              <w:pPr>
                                <w:rPr>
                                  <w:rFonts w:ascii="Arial" w:hAnsi="Arial" w:cs="Arial"/>
                                  <w:kern w:val="2"/>
                                  <w:sz w:val="24"/>
                                  <w:szCs w:val="24"/>
                                  <w14:ligatures w14:val="standardContextual"/>
                                </w:rPr>
                              </w:pPr>
                            </w:p>
                          </w:tc>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620"/>
                              </w:tblGrid>
                              <w:tr w:rsidR="00357E4B" w:rsidRPr="00357E4B" w14:paraId="7F73FC66" w14:textId="77777777">
                                <w:trPr>
                                  <w:tblCellSpacing w:w="0" w:type="dxa"/>
                                </w:trPr>
                                <w:tc>
                                  <w:tcPr>
                                    <w:tcW w:w="0" w:type="auto"/>
                                    <w:tcMar>
                                      <w:top w:w="0" w:type="dxa"/>
                                      <w:left w:w="60" w:type="dxa"/>
                                      <w:bottom w:w="0" w:type="dxa"/>
                                      <w:right w:w="80" w:type="dxa"/>
                                    </w:tcMar>
                                    <w:hideMark/>
                                  </w:tcPr>
                                  <w:p w14:paraId="0316096B" w14:textId="515C143C" w:rsidR="00357E4B" w:rsidRPr="00357E4B" w:rsidRDefault="00357E4B">
                                    <w:pPr>
                                      <w:rPr>
                                        <w:rFonts w:ascii="Arial" w:hAnsi="Arial" w:cs="Arial"/>
                                        <w:kern w:val="2"/>
                                        <w:sz w:val="24"/>
                                        <w:szCs w:val="24"/>
                                        <w14:ligatures w14:val="standardContextual"/>
                                      </w:rPr>
                                    </w:pPr>
                                    <w:r w:rsidRPr="00357E4B">
                                      <w:rPr>
                                        <w:rFonts w:ascii="Arial" w:hAnsi="Arial" w:cs="Arial"/>
                                        <w:noProof/>
                                        <w:color w:val="0000FF"/>
                                        <w:kern w:val="2"/>
                                        <w:sz w:val="24"/>
                                        <w:szCs w:val="24"/>
                                        <w14:ligatures w14:val="standardContextual"/>
                                      </w:rPr>
                                      <mc:AlternateContent>
                                        <mc:Choice Requires="wps">
                                          <w:drawing>
                                            <wp:inline distT="0" distB="0" distL="0" distR="0" wp14:anchorId="60C8E987" wp14:editId="05B37A00">
                                              <wp:extent cx="304800" cy="304800"/>
                                              <wp:effectExtent l="0" t="0" r="0" b="0"/>
                                              <wp:docPr id="1052921027"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B8D92B"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1FA6CD8B" w14:textId="77777777" w:rsidR="00357E4B" w:rsidRPr="00357E4B" w:rsidRDefault="00357E4B">
                              <w:pPr>
                                <w:rPr>
                                  <w:rFonts w:ascii="Arial" w:hAnsi="Arial" w:cs="Arial"/>
                                  <w:kern w:val="2"/>
                                  <w:sz w:val="24"/>
                                  <w:szCs w:val="24"/>
                                  <w14:ligatures w14:val="standardContextual"/>
                                </w:rPr>
                              </w:pPr>
                            </w:p>
                          </w:tc>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640"/>
                              </w:tblGrid>
                              <w:tr w:rsidR="00357E4B" w:rsidRPr="00357E4B" w14:paraId="66A2751F" w14:textId="77777777">
                                <w:trPr>
                                  <w:tblCellSpacing w:w="0" w:type="dxa"/>
                                </w:trPr>
                                <w:tc>
                                  <w:tcPr>
                                    <w:tcW w:w="0" w:type="auto"/>
                                    <w:tcMar>
                                      <w:top w:w="0" w:type="dxa"/>
                                      <w:left w:w="80" w:type="dxa"/>
                                      <w:bottom w:w="0" w:type="dxa"/>
                                      <w:right w:w="80" w:type="dxa"/>
                                    </w:tcMar>
                                    <w:hideMark/>
                                  </w:tcPr>
                                  <w:p w14:paraId="5D281B0C" w14:textId="733BED41" w:rsidR="00357E4B" w:rsidRPr="00357E4B" w:rsidRDefault="00357E4B">
                                    <w:pPr>
                                      <w:rPr>
                                        <w:rFonts w:ascii="Arial" w:hAnsi="Arial" w:cs="Arial"/>
                                        <w:kern w:val="2"/>
                                        <w:sz w:val="24"/>
                                        <w:szCs w:val="24"/>
                                        <w14:ligatures w14:val="standardContextual"/>
                                      </w:rPr>
                                    </w:pPr>
                                    <w:r w:rsidRPr="00357E4B">
                                      <w:rPr>
                                        <w:rFonts w:ascii="Arial" w:hAnsi="Arial" w:cs="Arial"/>
                                        <w:noProof/>
                                        <w:color w:val="0000FF"/>
                                        <w:kern w:val="2"/>
                                        <w:sz w:val="24"/>
                                        <w:szCs w:val="24"/>
                                        <w14:ligatures w14:val="standardContextual"/>
                                      </w:rPr>
                                      <mc:AlternateContent>
                                        <mc:Choice Requires="wps">
                                          <w:drawing>
                                            <wp:inline distT="0" distB="0" distL="0" distR="0" wp14:anchorId="16B3CEB7" wp14:editId="456FF5F7">
                                              <wp:extent cx="304800" cy="304800"/>
                                              <wp:effectExtent l="0" t="0" r="0" b="0"/>
                                              <wp:docPr id="1419124435"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681ED0"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01741755" w14:textId="77777777" w:rsidR="00357E4B" w:rsidRPr="00357E4B" w:rsidRDefault="00357E4B">
                              <w:pPr>
                                <w:rPr>
                                  <w:rFonts w:ascii="Arial" w:hAnsi="Arial" w:cs="Arial"/>
                                  <w:kern w:val="2"/>
                                  <w:sz w:val="24"/>
                                  <w:szCs w:val="24"/>
                                  <w14:ligatures w14:val="standardContextual"/>
                                </w:rPr>
                              </w:pPr>
                            </w:p>
                          </w:tc>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640"/>
                              </w:tblGrid>
                              <w:tr w:rsidR="00357E4B" w:rsidRPr="00357E4B" w14:paraId="3CA60D65" w14:textId="77777777">
                                <w:trPr>
                                  <w:tblCellSpacing w:w="0" w:type="dxa"/>
                                </w:trPr>
                                <w:tc>
                                  <w:tcPr>
                                    <w:tcW w:w="0" w:type="auto"/>
                                    <w:tcMar>
                                      <w:top w:w="0" w:type="dxa"/>
                                      <w:left w:w="80" w:type="dxa"/>
                                      <w:bottom w:w="0" w:type="dxa"/>
                                      <w:right w:w="80" w:type="dxa"/>
                                    </w:tcMar>
                                    <w:hideMark/>
                                  </w:tcPr>
                                  <w:p w14:paraId="5DAFCF06" w14:textId="22C3FE47" w:rsidR="00357E4B" w:rsidRPr="00357E4B" w:rsidRDefault="00357E4B">
                                    <w:pPr>
                                      <w:rPr>
                                        <w:rFonts w:ascii="Arial" w:hAnsi="Arial" w:cs="Arial"/>
                                        <w:kern w:val="2"/>
                                        <w:sz w:val="24"/>
                                        <w:szCs w:val="24"/>
                                        <w14:ligatures w14:val="standardContextual"/>
                                      </w:rPr>
                                    </w:pPr>
                                    <w:r w:rsidRPr="00357E4B">
                                      <w:rPr>
                                        <w:rFonts w:ascii="Arial" w:hAnsi="Arial" w:cs="Arial"/>
                                        <w:noProof/>
                                        <w:color w:val="0000FF"/>
                                        <w:kern w:val="2"/>
                                        <w:sz w:val="24"/>
                                        <w:szCs w:val="24"/>
                                        <w14:ligatures w14:val="standardContextual"/>
                                      </w:rPr>
                                      <mc:AlternateContent>
                                        <mc:Choice Requires="wps">
                                          <w:drawing>
                                            <wp:inline distT="0" distB="0" distL="0" distR="0" wp14:anchorId="0B0E00D3" wp14:editId="5215A0BB">
                                              <wp:extent cx="304800" cy="304800"/>
                                              <wp:effectExtent l="0" t="0" r="0" b="0"/>
                                              <wp:docPr id="1361896941"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8AF55D"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495CB66E" w14:textId="77777777" w:rsidR="00357E4B" w:rsidRPr="00357E4B" w:rsidRDefault="00357E4B">
                              <w:pPr>
                                <w:rPr>
                                  <w:rFonts w:ascii="Arial" w:hAnsi="Arial" w:cs="Arial"/>
                                  <w:kern w:val="2"/>
                                  <w:sz w:val="24"/>
                                  <w:szCs w:val="24"/>
                                  <w14:ligatures w14:val="standardContextual"/>
                                </w:rPr>
                              </w:pPr>
                            </w:p>
                          </w:tc>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620"/>
                              </w:tblGrid>
                              <w:tr w:rsidR="00357E4B" w:rsidRPr="00357E4B" w14:paraId="25697358" w14:textId="77777777">
                                <w:trPr>
                                  <w:tblCellSpacing w:w="0" w:type="dxa"/>
                                </w:trPr>
                                <w:tc>
                                  <w:tcPr>
                                    <w:tcW w:w="0" w:type="auto"/>
                                    <w:tcMar>
                                      <w:top w:w="0" w:type="dxa"/>
                                      <w:left w:w="80" w:type="dxa"/>
                                      <w:bottom w:w="0" w:type="dxa"/>
                                      <w:right w:w="60" w:type="dxa"/>
                                    </w:tcMar>
                                    <w:hideMark/>
                                  </w:tcPr>
                                  <w:p w14:paraId="04CF7288" w14:textId="44DFC9E1" w:rsidR="00357E4B" w:rsidRPr="00357E4B" w:rsidRDefault="00357E4B">
                                    <w:pPr>
                                      <w:rPr>
                                        <w:rFonts w:ascii="Arial" w:hAnsi="Arial" w:cs="Arial"/>
                                        <w:kern w:val="2"/>
                                        <w:sz w:val="24"/>
                                        <w:szCs w:val="24"/>
                                        <w14:ligatures w14:val="standardContextual"/>
                                      </w:rPr>
                                    </w:pPr>
                                    <w:r w:rsidRPr="00357E4B">
                                      <w:rPr>
                                        <w:rFonts w:ascii="Arial" w:hAnsi="Arial" w:cs="Arial"/>
                                        <w:noProof/>
                                        <w:color w:val="0000FF"/>
                                        <w:kern w:val="2"/>
                                        <w:sz w:val="24"/>
                                        <w:szCs w:val="24"/>
                                        <w14:ligatures w14:val="standardContextual"/>
                                      </w:rPr>
                                      <mc:AlternateContent>
                                        <mc:Choice Requires="wps">
                                          <w:drawing>
                                            <wp:inline distT="0" distB="0" distL="0" distR="0" wp14:anchorId="334256ED" wp14:editId="583D5B2E">
                                              <wp:extent cx="304800" cy="304800"/>
                                              <wp:effectExtent l="0" t="0" r="0" b="0"/>
                                              <wp:docPr id="193475153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276C6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597AC9B0" w14:textId="77777777" w:rsidR="00357E4B" w:rsidRPr="00357E4B" w:rsidRDefault="00357E4B">
                              <w:pPr>
                                <w:rPr>
                                  <w:rFonts w:ascii="Arial" w:hAnsi="Arial" w:cs="Arial"/>
                                  <w:kern w:val="2"/>
                                  <w:sz w:val="24"/>
                                  <w:szCs w:val="24"/>
                                  <w14:ligatures w14:val="standardContextual"/>
                                </w:rPr>
                              </w:pPr>
                            </w:p>
                          </w:tc>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640"/>
                              </w:tblGrid>
                              <w:tr w:rsidR="00357E4B" w:rsidRPr="00357E4B" w14:paraId="2CBB06CA" w14:textId="77777777">
                                <w:trPr>
                                  <w:tblCellSpacing w:w="0" w:type="dxa"/>
                                </w:trPr>
                                <w:tc>
                                  <w:tcPr>
                                    <w:tcW w:w="0" w:type="auto"/>
                                    <w:tcMar>
                                      <w:top w:w="0" w:type="dxa"/>
                                      <w:left w:w="80" w:type="dxa"/>
                                      <w:bottom w:w="0" w:type="dxa"/>
                                      <w:right w:w="80" w:type="dxa"/>
                                    </w:tcMar>
                                    <w:hideMark/>
                                  </w:tcPr>
                                  <w:p w14:paraId="56985328" w14:textId="3544301C" w:rsidR="00357E4B" w:rsidRPr="00357E4B" w:rsidRDefault="00357E4B">
                                    <w:pPr>
                                      <w:rPr>
                                        <w:rFonts w:ascii="Arial" w:hAnsi="Arial" w:cs="Arial"/>
                                        <w:kern w:val="2"/>
                                        <w:sz w:val="24"/>
                                        <w:szCs w:val="24"/>
                                        <w14:ligatures w14:val="standardContextual"/>
                                      </w:rPr>
                                    </w:pPr>
                                    <w:r w:rsidRPr="00357E4B">
                                      <w:rPr>
                                        <w:rFonts w:ascii="Arial" w:hAnsi="Arial" w:cs="Arial"/>
                                        <w:noProof/>
                                        <w:color w:val="0000FF"/>
                                        <w:kern w:val="2"/>
                                        <w:sz w:val="24"/>
                                        <w:szCs w:val="24"/>
                                        <w14:ligatures w14:val="standardContextual"/>
                                      </w:rPr>
                                      <mc:AlternateContent>
                                        <mc:Choice Requires="wps">
                                          <w:drawing>
                                            <wp:inline distT="0" distB="0" distL="0" distR="0" wp14:anchorId="130D8563" wp14:editId="2763A881">
                                              <wp:extent cx="304800" cy="304800"/>
                                              <wp:effectExtent l="0" t="0" r="0" b="0"/>
                                              <wp:docPr id="2084718900"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F0CFAD"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1E004462" w14:textId="77777777" w:rsidR="00357E4B" w:rsidRPr="00357E4B" w:rsidRDefault="00357E4B">
                              <w:pPr>
                                <w:rPr>
                                  <w:rFonts w:ascii="Arial" w:hAnsi="Arial" w:cs="Arial"/>
                                  <w:kern w:val="2"/>
                                  <w:sz w:val="24"/>
                                  <w:szCs w:val="24"/>
                                  <w14:ligatures w14:val="standardContextual"/>
                                </w:rPr>
                              </w:pPr>
                            </w:p>
                          </w:tc>
                        </w:tr>
                      </w:tbl>
                      <w:p w14:paraId="03267489" w14:textId="77777777" w:rsidR="00357E4B" w:rsidRPr="00357E4B" w:rsidRDefault="00357E4B">
                        <w:pPr>
                          <w:rPr>
                            <w:rFonts w:ascii="Arial" w:hAnsi="Arial" w:cs="Arial"/>
                            <w:kern w:val="2"/>
                            <w:sz w:val="24"/>
                            <w:szCs w:val="24"/>
                            <w14:ligatures w14:val="standardContextual"/>
                          </w:rPr>
                        </w:pPr>
                      </w:p>
                    </w:tc>
                  </w:tr>
                </w:tbl>
                <w:p w14:paraId="2B17C8E2" w14:textId="77777777" w:rsidR="00357E4B" w:rsidRPr="00357E4B" w:rsidRDefault="00357E4B">
                  <w:pPr>
                    <w:rPr>
                      <w:rFonts w:ascii="Arial" w:hAnsi="Arial" w:cs="Arial"/>
                      <w:kern w:val="2"/>
                      <w:sz w:val="24"/>
                      <w:szCs w:val="24"/>
                      <w14:ligatures w14:val="standardContextual"/>
                    </w:rPr>
                  </w:pPr>
                </w:p>
              </w:tc>
            </w:tr>
          </w:tbl>
          <w:p w14:paraId="06EC6F1F" w14:textId="77777777" w:rsidR="00357E4B" w:rsidRPr="00357E4B" w:rsidRDefault="00357E4B">
            <w:pPr>
              <w:rPr>
                <w:rFonts w:ascii="Arial" w:hAnsi="Arial" w:cs="Arial"/>
                <w:kern w:val="2"/>
                <w:sz w:val="24"/>
                <w:szCs w:val="24"/>
                <w14:ligatures w14:val="standardContextual"/>
              </w:rPr>
            </w:pPr>
          </w:p>
        </w:tc>
      </w:tr>
      <w:tr w:rsidR="00357E4B" w:rsidRPr="00357E4B" w14:paraId="4EA93A7D" w14:textId="77777777" w:rsidTr="003D06C1">
        <w:trPr>
          <w:tblCellSpacing w:w="0" w:type="dxa"/>
        </w:trPr>
        <w:tc>
          <w:tcPr>
            <w:tcW w:w="5000" w:type="pct"/>
            <w:hideMark/>
          </w:tcPr>
          <w:p w14:paraId="46E808DF" w14:textId="77777777" w:rsidR="00357E4B" w:rsidRPr="00357E4B" w:rsidRDefault="00357E4B">
            <w:pPr>
              <w:rPr>
                <w:rFonts w:ascii="Arial" w:hAnsi="Arial" w:cs="Arial"/>
                <w:kern w:val="2"/>
                <w:sz w:val="24"/>
                <w:szCs w:val="24"/>
                <w14:ligatures w14:val="standardContextual"/>
              </w:rPr>
            </w:pPr>
          </w:p>
        </w:tc>
      </w:tr>
    </w:tbl>
    <w:p w14:paraId="69D9B893" w14:textId="77777777" w:rsidR="003D06C1" w:rsidRDefault="003D06C1" w:rsidP="003D06C1">
      <w:pPr>
        <w:spacing w:before="100" w:beforeAutospacing="1" w:after="100" w:afterAutospacing="1"/>
        <w:jc w:val="right"/>
        <w:rPr>
          <w:rFonts w:ascii="Arial" w:hAnsi="Arial" w:cs="Arial"/>
          <w:b/>
          <w:bCs/>
          <w:sz w:val="24"/>
          <w:szCs w:val="24"/>
        </w:rPr>
      </w:pPr>
    </w:p>
    <w:p w14:paraId="1487FB86" w14:textId="77777777" w:rsidR="00185700" w:rsidRDefault="00185700" w:rsidP="003D06C1">
      <w:pPr>
        <w:spacing w:before="100" w:beforeAutospacing="1" w:after="100" w:afterAutospacing="1"/>
        <w:jc w:val="right"/>
        <w:rPr>
          <w:rFonts w:ascii="Arial" w:hAnsi="Arial" w:cs="Arial"/>
          <w:b/>
          <w:bCs/>
          <w:sz w:val="24"/>
          <w:szCs w:val="24"/>
        </w:rPr>
      </w:pPr>
    </w:p>
    <w:p w14:paraId="1FBDDD2A" w14:textId="77777777" w:rsidR="00185700" w:rsidRDefault="00185700" w:rsidP="003D06C1">
      <w:pPr>
        <w:spacing w:before="100" w:beforeAutospacing="1" w:after="100" w:afterAutospacing="1"/>
        <w:jc w:val="right"/>
        <w:rPr>
          <w:rFonts w:ascii="Arial" w:hAnsi="Arial" w:cs="Arial"/>
          <w:b/>
          <w:bCs/>
          <w:sz w:val="24"/>
          <w:szCs w:val="24"/>
        </w:rPr>
      </w:pPr>
    </w:p>
    <w:p w14:paraId="4248D791" w14:textId="77777777" w:rsidR="00185700" w:rsidRDefault="00185700" w:rsidP="003D06C1">
      <w:pPr>
        <w:spacing w:before="100" w:beforeAutospacing="1" w:after="100" w:afterAutospacing="1"/>
        <w:jc w:val="right"/>
        <w:rPr>
          <w:rFonts w:ascii="Arial" w:hAnsi="Arial" w:cs="Arial"/>
          <w:b/>
          <w:bCs/>
          <w:sz w:val="24"/>
          <w:szCs w:val="24"/>
        </w:rPr>
      </w:pPr>
    </w:p>
    <w:p w14:paraId="534F2FBA" w14:textId="77777777" w:rsidR="00185700" w:rsidRDefault="00185700" w:rsidP="003D06C1">
      <w:pPr>
        <w:spacing w:before="100" w:beforeAutospacing="1" w:after="100" w:afterAutospacing="1"/>
        <w:jc w:val="right"/>
        <w:rPr>
          <w:rFonts w:ascii="Arial" w:hAnsi="Arial" w:cs="Arial"/>
          <w:b/>
          <w:bCs/>
          <w:sz w:val="24"/>
          <w:szCs w:val="24"/>
        </w:rPr>
      </w:pPr>
    </w:p>
    <w:p w14:paraId="7784040D" w14:textId="77777777" w:rsidR="00185700" w:rsidRDefault="00185700" w:rsidP="003D06C1">
      <w:pPr>
        <w:spacing w:before="100" w:beforeAutospacing="1" w:after="100" w:afterAutospacing="1"/>
        <w:jc w:val="right"/>
        <w:rPr>
          <w:rFonts w:ascii="Arial" w:hAnsi="Arial" w:cs="Arial"/>
          <w:b/>
          <w:bCs/>
          <w:sz w:val="24"/>
          <w:szCs w:val="24"/>
        </w:rPr>
      </w:pPr>
    </w:p>
    <w:p w14:paraId="6EF7BCEE" w14:textId="77777777" w:rsidR="00185700" w:rsidRDefault="00185700" w:rsidP="003D06C1">
      <w:pPr>
        <w:spacing w:before="100" w:beforeAutospacing="1" w:after="100" w:afterAutospacing="1"/>
        <w:jc w:val="right"/>
        <w:rPr>
          <w:rFonts w:ascii="Arial" w:hAnsi="Arial" w:cs="Arial"/>
          <w:b/>
          <w:bCs/>
          <w:sz w:val="24"/>
          <w:szCs w:val="24"/>
        </w:rPr>
      </w:pPr>
    </w:p>
    <w:p w14:paraId="7F6D08C8" w14:textId="77777777" w:rsidR="00185700" w:rsidRDefault="00185700" w:rsidP="003D06C1">
      <w:pPr>
        <w:spacing w:before="100" w:beforeAutospacing="1" w:after="100" w:afterAutospacing="1"/>
        <w:jc w:val="right"/>
        <w:rPr>
          <w:rFonts w:ascii="Arial" w:hAnsi="Arial" w:cs="Arial"/>
          <w:b/>
          <w:bCs/>
          <w:sz w:val="24"/>
          <w:szCs w:val="24"/>
        </w:rPr>
      </w:pPr>
    </w:p>
    <w:p w14:paraId="5AF56E15" w14:textId="77777777" w:rsidR="00185700" w:rsidRDefault="00185700" w:rsidP="003D06C1">
      <w:pPr>
        <w:spacing w:before="100" w:beforeAutospacing="1" w:after="100" w:afterAutospacing="1"/>
        <w:jc w:val="right"/>
        <w:rPr>
          <w:rFonts w:ascii="Arial" w:hAnsi="Arial" w:cs="Arial"/>
          <w:b/>
          <w:bCs/>
          <w:sz w:val="24"/>
          <w:szCs w:val="24"/>
        </w:rPr>
      </w:pPr>
    </w:p>
    <w:p w14:paraId="01C84AB5" w14:textId="77777777" w:rsidR="00185700" w:rsidRDefault="00185700" w:rsidP="003D06C1">
      <w:pPr>
        <w:spacing w:before="100" w:beforeAutospacing="1" w:after="100" w:afterAutospacing="1"/>
        <w:jc w:val="right"/>
        <w:rPr>
          <w:rFonts w:ascii="Arial" w:hAnsi="Arial" w:cs="Arial"/>
          <w:b/>
          <w:bCs/>
          <w:sz w:val="24"/>
          <w:szCs w:val="24"/>
        </w:rPr>
      </w:pPr>
    </w:p>
    <w:p w14:paraId="5B58EA33" w14:textId="148D0A14" w:rsidR="003D06C1" w:rsidRDefault="003D06C1" w:rsidP="003D06C1">
      <w:pPr>
        <w:spacing w:before="100" w:beforeAutospacing="1" w:after="100" w:afterAutospacing="1"/>
        <w:jc w:val="right"/>
        <w:rPr>
          <w:rFonts w:ascii="Arial" w:hAnsi="Arial" w:cs="Arial"/>
          <w:b/>
          <w:bCs/>
          <w:sz w:val="24"/>
          <w:szCs w:val="24"/>
        </w:rPr>
      </w:pPr>
      <w:r w:rsidRPr="003D06C1">
        <w:rPr>
          <w:rFonts w:ascii="Arial" w:hAnsi="Arial" w:cs="Arial"/>
          <w:b/>
          <w:bCs/>
          <w:sz w:val="24"/>
          <w:szCs w:val="24"/>
        </w:rPr>
        <w:lastRenderedPageBreak/>
        <w:t>APPENDIX B</w:t>
      </w:r>
    </w:p>
    <w:p w14:paraId="66E3DB27" w14:textId="608ACEAB" w:rsidR="003D06C1" w:rsidRPr="003D06C1" w:rsidRDefault="003D06C1" w:rsidP="003D06C1">
      <w:pPr>
        <w:spacing w:before="100" w:beforeAutospacing="1" w:after="100" w:afterAutospacing="1"/>
        <w:outlineLvl w:val="0"/>
        <w:rPr>
          <w:rFonts w:ascii="Arial" w:hAnsi="Arial" w:cs="Arial"/>
          <w:sz w:val="24"/>
          <w:szCs w:val="24"/>
        </w:rPr>
      </w:pPr>
      <w:r w:rsidRPr="003D06C1">
        <w:rPr>
          <w:rFonts w:ascii="Arial" w:hAnsi="Arial" w:cs="Arial"/>
          <w:b/>
          <w:bCs/>
          <w:sz w:val="24"/>
          <w:szCs w:val="24"/>
          <w:lang w:val="en-US"/>
        </w:rPr>
        <w:t>From:</w:t>
      </w:r>
      <w:r w:rsidRPr="003D06C1">
        <w:rPr>
          <w:rFonts w:ascii="Arial" w:hAnsi="Arial" w:cs="Arial"/>
          <w:sz w:val="24"/>
          <w:szCs w:val="24"/>
          <w:lang w:val="en-US"/>
        </w:rPr>
        <w:t xml:space="preserve"> M </w:t>
      </w:r>
      <w:proofErr w:type="spellStart"/>
      <w:r w:rsidRPr="003D06C1">
        <w:rPr>
          <w:rFonts w:ascii="Arial" w:hAnsi="Arial" w:cs="Arial"/>
          <w:sz w:val="24"/>
          <w:szCs w:val="24"/>
          <w:lang w:val="en-US"/>
        </w:rPr>
        <w:t>Pople</w:t>
      </w:r>
      <w:proofErr w:type="spellEnd"/>
      <w:r w:rsidRPr="003D06C1">
        <w:rPr>
          <w:rFonts w:ascii="Arial" w:hAnsi="Arial" w:cs="Arial"/>
          <w:sz w:val="24"/>
          <w:szCs w:val="24"/>
          <w:lang w:val="en-US"/>
        </w:rPr>
        <w:t xml:space="preserve">  </w:t>
      </w:r>
      <w:r w:rsidRPr="003D06C1">
        <w:rPr>
          <w:rFonts w:ascii="Arial" w:hAnsi="Arial" w:cs="Arial"/>
          <w:sz w:val="24"/>
          <w:szCs w:val="24"/>
          <w:lang w:val="en-US"/>
        </w:rPr>
        <w:br/>
      </w:r>
      <w:r w:rsidRPr="003D06C1">
        <w:rPr>
          <w:rFonts w:ascii="Arial" w:hAnsi="Arial" w:cs="Arial"/>
          <w:b/>
          <w:bCs/>
          <w:sz w:val="24"/>
          <w:szCs w:val="24"/>
          <w:lang w:val="en-US"/>
        </w:rPr>
        <w:t>Sent:</w:t>
      </w:r>
      <w:r w:rsidRPr="003D06C1">
        <w:rPr>
          <w:rFonts w:ascii="Arial" w:hAnsi="Arial" w:cs="Arial"/>
          <w:sz w:val="24"/>
          <w:szCs w:val="24"/>
          <w:lang w:val="en-US"/>
        </w:rPr>
        <w:t xml:space="preserve"> 28 March 2023 18:32</w:t>
      </w:r>
      <w:r w:rsidRPr="003D06C1">
        <w:rPr>
          <w:rFonts w:ascii="Arial" w:hAnsi="Arial" w:cs="Arial"/>
          <w:sz w:val="24"/>
          <w:szCs w:val="24"/>
          <w:lang w:val="en-US"/>
        </w:rPr>
        <w:br/>
      </w:r>
      <w:r w:rsidRPr="003D06C1">
        <w:rPr>
          <w:rFonts w:ascii="Arial" w:hAnsi="Arial" w:cs="Arial"/>
          <w:b/>
          <w:bCs/>
          <w:sz w:val="24"/>
          <w:szCs w:val="24"/>
          <w:lang w:val="en-US"/>
        </w:rPr>
        <w:t>To:</w:t>
      </w:r>
      <w:r w:rsidRPr="003D06C1">
        <w:rPr>
          <w:rFonts w:ascii="Arial" w:hAnsi="Arial" w:cs="Arial"/>
          <w:sz w:val="24"/>
          <w:szCs w:val="24"/>
          <w:lang w:val="en-US"/>
        </w:rPr>
        <w:t xml:space="preserve"> Webb, Alex  </w:t>
      </w:r>
      <w:r w:rsidRPr="003D06C1">
        <w:rPr>
          <w:rFonts w:ascii="Arial" w:hAnsi="Arial" w:cs="Arial"/>
          <w:sz w:val="24"/>
          <w:szCs w:val="24"/>
          <w:lang w:val="en-US"/>
        </w:rPr>
        <w:br/>
      </w:r>
      <w:r w:rsidRPr="003D06C1">
        <w:rPr>
          <w:rFonts w:ascii="Arial" w:hAnsi="Arial" w:cs="Arial"/>
          <w:b/>
          <w:bCs/>
          <w:sz w:val="24"/>
          <w:szCs w:val="24"/>
          <w:lang w:val="en-US"/>
        </w:rPr>
        <w:t>Subject:</w:t>
      </w:r>
      <w:r w:rsidRPr="003D06C1">
        <w:rPr>
          <w:rFonts w:ascii="Arial" w:hAnsi="Arial" w:cs="Arial"/>
          <w:sz w:val="24"/>
          <w:szCs w:val="24"/>
          <w:lang w:val="en-US"/>
        </w:rPr>
        <w:t xml:space="preserve"> 39 Fair oak </w:t>
      </w:r>
      <w:proofErr w:type="spellStart"/>
      <w:proofErr w:type="gramStart"/>
      <w:r w:rsidRPr="003D06C1">
        <w:rPr>
          <w:rFonts w:ascii="Arial" w:hAnsi="Arial" w:cs="Arial"/>
          <w:sz w:val="24"/>
          <w:szCs w:val="24"/>
          <w:lang w:val="en-US"/>
        </w:rPr>
        <w:t>Road,Bishopstoke</w:t>
      </w:r>
      <w:proofErr w:type="spellEnd"/>
      <w:proofErr w:type="gramEnd"/>
      <w:r w:rsidRPr="003D06C1">
        <w:rPr>
          <w:rFonts w:ascii="Arial" w:hAnsi="Arial" w:cs="Arial"/>
          <w:sz w:val="24"/>
          <w:szCs w:val="24"/>
          <w:lang w:val="en-US"/>
        </w:rPr>
        <w:t xml:space="preserve"> F/23/94642</w:t>
      </w:r>
      <w:r w:rsidRPr="003D06C1">
        <w:rPr>
          <w:rFonts w:ascii="Arial" w:hAnsi="Arial" w:cs="Arial"/>
          <w:sz w:val="24"/>
          <w:szCs w:val="24"/>
        </w:rPr>
        <w:t> </w:t>
      </w:r>
    </w:p>
    <w:p w14:paraId="1EA5E939" w14:textId="48276C35"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Dear Ms Webb, </w:t>
      </w:r>
    </w:p>
    <w:p w14:paraId="7E004B77" w14:textId="2B6F1149"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I am writing further to my planning application validated on the 6</w:t>
      </w:r>
      <w:r w:rsidRPr="003D06C1">
        <w:rPr>
          <w:rFonts w:ascii="Arial" w:hAnsi="Arial" w:cs="Arial"/>
          <w:sz w:val="24"/>
          <w:szCs w:val="24"/>
          <w:vertAlign w:val="superscript"/>
        </w:rPr>
        <w:t>th</w:t>
      </w:r>
      <w:r w:rsidRPr="003D06C1">
        <w:rPr>
          <w:rFonts w:ascii="Arial" w:hAnsi="Arial" w:cs="Arial"/>
          <w:sz w:val="24"/>
          <w:szCs w:val="24"/>
        </w:rPr>
        <w:t> March under reference F/23/94642. </w:t>
      </w:r>
    </w:p>
    <w:p w14:paraId="242F7092" w14:textId="5EF6E3CD"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Within the Planning Statement accompanying my application, it was acknowledged that the proposal would need to mitigate against the impact of nutrients upon The Solent Habitat sites and also against the recreational disturbance upon The New Forest and The Solent Special Protection Areas. </w:t>
      </w:r>
    </w:p>
    <w:p w14:paraId="1D00CF4B" w14:textId="408E17D9"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Turning firstly to nutrient neutrality, I note that on recent planning permissions the Council has imposed planning conditions like the following: </w:t>
      </w:r>
    </w:p>
    <w:p w14:paraId="431D2BD0" w14:textId="77777777"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‘The development hereby permitted shall not be occupied until a mitigation package addressing the additional nutrient inputs arising from the development has been submitted to, and approved in writing by, the Local Planning Authority. Such a mitigation package shall address all of the additional nutrient loading upon protected European sites from the development and shall allow the Local Planning Authority to ascertain on the basis of the best available scientific evidence that such additional nutrient loading will not have an adverse effect on the integrity of those European Sites, having regard to the conservation objectives for they are designated. The mitigation package shall be implemented in full and evidence of this provided to the Local Planning Authority in writing prior to first occupation of the development.</w:t>
      </w:r>
    </w:p>
    <w:p w14:paraId="54D0DA52" w14:textId="2635BAA6"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Reason: To mitigate the nitrates impacts arising from the development upon the European protected Solent Complex in accordance with the requirements of the Conservation of Habitats and Species Regulations 2017.’ </w:t>
      </w:r>
    </w:p>
    <w:p w14:paraId="1BF8C396" w14:textId="76462B79"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Please can you confirm that you would impose a similar condition for the development at 39 Fair Oak Road to deal with nutrient neutrality? </w:t>
      </w:r>
    </w:p>
    <w:p w14:paraId="4E92C5DD" w14:textId="7CFEB17F"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I would also appreciate it if you could confirm how you would like to deal with the mitigation for recreational disturbance upon The New Forest and the Special Protection Areas within The Solent? </w:t>
      </w:r>
    </w:p>
    <w:p w14:paraId="56509624" w14:textId="51EC4EBF"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I look forward to hearing from you shortly and please let me know if you would like me to provide any further information in connection with the submitted planning application. </w:t>
      </w:r>
    </w:p>
    <w:p w14:paraId="6C9CB8B8" w14:textId="77777777"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Yours sincerely,</w:t>
      </w:r>
    </w:p>
    <w:p w14:paraId="1A1C42AD" w14:textId="77777777" w:rsidR="003D06C1" w:rsidRPr="003D06C1" w:rsidRDefault="003D06C1" w:rsidP="003D06C1">
      <w:pPr>
        <w:spacing w:after="240"/>
        <w:outlineLvl w:val="0"/>
        <w:rPr>
          <w:rFonts w:ascii="Arial" w:hAnsi="Arial" w:cs="Arial"/>
          <w:sz w:val="24"/>
          <w:szCs w:val="24"/>
        </w:rPr>
      </w:pPr>
      <w:r w:rsidRPr="003D06C1">
        <w:rPr>
          <w:rFonts w:ascii="Arial" w:hAnsi="Arial" w:cs="Arial"/>
          <w:sz w:val="24"/>
          <w:szCs w:val="24"/>
        </w:rPr>
        <w:lastRenderedPageBreak/>
        <w:t xml:space="preserve">Mark </w:t>
      </w:r>
      <w:proofErr w:type="spellStart"/>
      <w:r w:rsidRPr="003D06C1">
        <w:rPr>
          <w:rFonts w:ascii="Arial" w:hAnsi="Arial" w:cs="Arial"/>
          <w:sz w:val="24"/>
          <w:szCs w:val="24"/>
        </w:rPr>
        <w:t>Pople</w:t>
      </w:r>
      <w:proofErr w:type="spellEnd"/>
    </w:p>
    <w:p w14:paraId="7D1D93EB" w14:textId="7195C7BB" w:rsidR="003D06C1" w:rsidRPr="003D06C1" w:rsidRDefault="003D06C1" w:rsidP="003D06C1">
      <w:pPr>
        <w:spacing w:after="240"/>
        <w:outlineLvl w:val="0"/>
        <w:rPr>
          <w:rFonts w:ascii="Arial" w:hAnsi="Arial" w:cs="Arial"/>
          <w:sz w:val="24"/>
          <w:szCs w:val="24"/>
        </w:rPr>
      </w:pPr>
      <w:r w:rsidRPr="003D06C1">
        <w:rPr>
          <w:rFonts w:ascii="Arial" w:hAnsi="Arial" w:cs="Arial"/>
          <w:b/>
          <w:bCs/>
          <w:sz w:val="24"/>
          <w:szCs w:val="24"/>
        </w:rPr>
        <w:t>From:</w:t>
      </w:r>
      <w:r w:rsidRPr="003D06C1">
        <w:rPr>
          <w:rFonts w:ascii="Arial" w:hAnsi="Arial" w:cs="Arial"/>
          <w:sz w:val="24"/>
          <w:szCs w:val="24"/>
        </w:rPr>
        <w:t xml:space="preserve"> "Webb, Alex"  </w:t>
      </w:r>
      <w:r w:rsidRPr="003D06C1">
        <w:rPr>
          <w:rFonts w:ascii="Arial" w:hAnsi="Arial" w:cs="Arial"/>
          <w:sz w:val="24"/>
          <w:szCs w:val="24"/>
        </w:rPr>
        <w:br/>
      </w:r>
      <w:r w:rsidRPr="003D06C1">
        <w:rPr>
          <w:rFonts w:ascii="Arial" w:hAnsi="Arial" w:cs="Arial"/>
          <w:b/>
          <w:bCs/>
          <w:sz w:val="24"/>
          <w:szCs w:val="24"/>
        </w:rPr>
        <w:t>Date:</w:t>
      </w:r>
      <w:r w:rsidRPr="003D06C1">
        <w:rPr>
          <w:rFonts w:ascii="Arial" w:hAnsi="Arial" w:cs="Arial"/>
          <w:sz w:val="24"/>
          <w:szCs w:val="24"/>
        </w:rPr>
        <w:t xml:space="preserve"> 29 March 2023 at 12:44:47 BST</w:t>
      </w:r>
      <w:r w:rsidRPr="003D06C1">
        <w:rPr>
          <w:rFonts w:ascii="Arial" w:hAnsi="Arial" w:cs="Arial"/>
          <w:sz w:val="24"/>
          <w:szCs w:val="24"/>
        </w:rPr>
        <w:br/>
      </w:r>
      <w:r w:rsidRPr="003D06C1">
        <w:rPr>
          <w:rFonts w:ascii="Arial" w:hAnsi="Arial" w:cs="Arial"/>
          <w:b/>
          <w:bCs/>
          <w:sz w:val="24"/>
          <w:szCs w:val="24"/>
        </w:rPr>
        <w:t>To:</w:t>
      </w:r>
      <w:r w:rsidRPr="003D06C1">
        <w:rPr>
          <w:rFonts w:ascii="Arial" w:hAnsi="Arial" w:cs="Arial"/>
          <w:sz w:val="24"/>
          <w:szCs w:val="24"/>
        </w:rPr>
        <w:t xml:space="preserve"> M </w:t>
      </w:r>
      <w:proofErr w:type="spellStart"/>
      <w:r w:rsidRPr="003D06C1">
        <w:rPr>
          <w:rFonts w:ascii="Arial" w:hAnsi="Arial" w:cs="Arial"/>
          <w:sz w:val="24"/>
          <w:szCs w:val="24"/>
        </w:rPr>
        <w:t>Pople</w:t>
      </w:r>
      <w:proofErr w:type="spellEnd"/>
      <w:r w:rsidRPr="003D06C1">
        <w:rPr>
          <w:rFonts w:ascii="Arial" w:hAnsi="Arial" w:cs="Arial"/>
          <w:sz w:val="24"/>
          <w:szCs w:val="24"/>
        </w:rPr>
        <w:t xml:space="preserve">  </w:t>
      </w:r>
      <w:r w:rsidRPr="003D06C1">
        <w:rPr>
          <w:rFonts w:ascii="Arial" w:hAnsi="Arial" w:cs="Arial"/>
          <w:sz w:val="24"/>
          <w:szCs w:val="24"/>
        </w:rPr>
        <w:br/>
      </w:r>
      <w:r w:rsidRPr="003D06C1">
        <w:rPr>
          <w:rFonts w:ascii="Arial" w:hAnsi="Arial" w:cs="Arial"/>
          <w:b/>
          <w:bCs/>
          <w:sz w:val="24"/>
          <w:szCs w:val="24"/>
        </w:rPr>
        <w:t>Subject:</w:t>
      </w:r>
      <w:r w:rsidRPr="003D06C1">
        <w:rPr>
          <w:rFonts w:ascii="Arial" w:hAnsi="Arial" w:cs="Arial"/>
          <w:sz w:val="24"/>
          <w:szCs w:val="24"/>
        </w:rPr>
        <w:t xml:space="preserve"> </w:t>
      </w:r>
      <w:r w:rsidRPr="003D06C1">
        <w:rPr>
          <w:rFonts w:ascii="Arial" w:hAnsi="Arial" w:cs="Arial"/>
          <w:b/>
          <w:bCs/>
          <w:sz w:val="24"/>
          <w:szCs w:val="24"/>
        </w:rPr>
        <w:t xml:space="preserve">RE: 39 Fair oak </w:t>
      </w:r>
      <w:proofErr w:type="spellStart"/>
      <w:proofErr w:type="gramStart"/>
      <w:r w:rsidRPr="003D06C1">
        <w:rPr>
          <w:rFonts w:ascii="Arial" w:hAnsi="Arial" w:cs="Arial"/>
          <w:b/>
          <w:bCs/>
          <w:sz w:val="24"/>
          <w:szCs w:val="24"/>
        </w:rPr>
        <w:t>Road,Bishopstoke</w:t>
      </w:r>
      <w:proofErr w:type="spellEnd"/>
      <w:proofErr w:type="gramEnd"/>
      <w:r w:rsidRPr="003D06C1">
        <w:rPr>
          <w:rFonts w:ascii="Arial" w:hAnsi="Arial" w:cs="Arial"/>
          <w:b/>
          <w:bCs/>
          <w:sz w:val="24"/>
          <w:szCs w:val="24"/>
        </w:rPr>
        <w:t>  F/23/94642</w:t>
      </w:r>
      <w:r w:rsidRPr="003D06C1">
        <w:rPr>
          <w:rFonts w:ascii="Tahoma" w:hAnsi="Tahoma" w:cs="Tahoma"/>
          <w:sz w:val="24"/>
          <w:szCs w:val="24"/>
        </w:rPr>
        <w:t>﻿</w:t>
      </w:r>
      <w:r w:rsidRPr="003D06C1">
        <w:rPr>
          <w:rFonts w:ascii="Arial" w:hAnsi="Arial" w:cs="Arial"/>
          <w:sz w:val="24"/>
          <w:szCs w:val="24"/>
        </w:rPr>
        <w:t xml:space="preserve"> </w:t>
      </w:r>
    </w:p>
    <w:p w14:paraId="72C0A610" w14:textId="77777777"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 xml:space="preserve">Hello Mr </w:t>
      </w:r>
      <w:proofErr w:type="spellStart"/>
      <w:r w:rsidRPr="003D06C1">
        <w:rPr>
          <w:rFonts w:ascii="Arial" w:hAnsi="Arial" w:cs="Arial"/>
          <w:sz w:val="24"/>
          <w:szCs w:val="24"/>
        </w:rPr>
        <w:t>Pople</w:t>
      </w:r>
      <w:proofErr w:type="spellEnd"/>
      <w:r w:rsidRPr="003D06C1">
        <w:rPr>
          <w:rFonts w:ascii="Arial" w:hAnsi="Arial" w:cs="Arial"/>
          <w:sz w:val="24"/>
          <w:szCs w:val="24"/>
        </w:rPr>
        <w:t> </w:t>
      </w:r>
    </w:p>
    <w:p w14:paraId="63AFB237" w14:textId="77777777"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I am yet to make a site visit but hope to do that later this afternoon, if that is ok? I do not need to be accompanied but will just need access to the rear. </w:t>
      </w:r>
    </w:p>
    <w:p w14:paraId="6654D24D" w14:textId="77777777"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If I were minded to support the proposal, a nitrate budget is required so that a HRA can be prepared and submitted to Natural England. Once their feedback is received and if all other elements are acceptable then a similar condition to that you have described could be imposed.  </w:t>
      </w:r>
    </w:p>
    <w:p w14:paraId="3BA9C4B4" w14:textId="53B3959C"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In terms of the contribution towards New Forest Recreational Disturbance, the applicants could enter into a S106/Unilateral Undertaking in order to secure the contributions. If this is something they want to pursue then I will need to instruct our legal department to draft a S106 and there will be legal fees to be paid by for doing so: </w:t>
      </w:r>
    </w:p>
    <w:p w14:paraId="4AFB1E52" w14:textId="2B7F5824" w:rsidR="003D06C1" w:rsidRPr="003D06C1" w:rsidRDefault="00000000" w:rsidP="003D06C1">
      <w:pPr>
        <w:spacing w:before="100" w:beforeAutospacing="1" w:after="100" w:afterAutospacing="1"/>
        <w:rPr>
          <w:rFonts w:ascii="Arial" w:hAnsi="Arial" w:cs="Arial"/>
          <w:sz w:val="24"/>
          <w:szCs w:val="24"/>
        </w:rPr>
      </w:pPr>
      <w:hyperlink r:id="rId10" w:tgtFrame="_blank" w:history="1">
        <w:r w:rsidR="003D06C1" w:rsidRPr="003D06C1">
          <w:rPr>
            <w:rStyle w:val="Hyperlink"/>
            <w:rFonts w:ascii="Arial" w:hAnsi="Arial" w:cs="Arial"/>
            <w:color w:val="800080"/>
            <w:sz w:val="24"/>
            <w:szCs w:val="24"/>
          </w:rPr>
          <w:t>https://www.eastleigh.gov.uk/planning-and-building/planning-permission/planning-obligations/securing-planning-obligations/section-106-agreement</w:t>
        </w:r>
      </w:hyperlink>
      <w:r w:rsidR="003D06C1" w:rsidRPr="003D06C1">
        <w:rPr>
          <w:rFonts w:ascii="Arial" w:hAnsi="Arial" w:cs="Arial"/>
          <w:sz w:val="24"/>
          <w:szCs w:val="24"/>
        </w:rPr>
        <w:t> </w:t>
      </w:r>
    </w:p>
    <w:p w14:paraId="5786979A" w14:textId="4F652815"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Guidance on a draft unilateral undertaking is as follows: </w:t>
      </w:r>
    </w:p>
    <w:p w14:paraId="1005A539" w14:textId="76BF80A5" w:rsidR="003D06C1" w:rsidRPr="003D06C1" w:rsidRDefault="00000000" w:rsidP="003D06C1">
      <w:pPr>
        <w:spacing w:before="100" w:beforeAutospacing="1" w:after="100" w:afterAutospacing="1"/>
        <w:rPr>
          <w:rFonts w:ascii="Arial" w:hAnsi="Arial" w:cs="Arial"/>
          <w:sz w:val="24"/>
          <w:szCs w:val="24"/>
        </w:rPr>
      </w:pPr>
      <w:hyperlink r:id="rId11" w:tgtFrame="_blank" w:history="1">
        <w:r w:rsidR="003D06C1" w:rsidRPr="003D06C1">
          <w:rPr>
            <w:rStyle w:val="Hyperlink"/>
            <w:rFonts w:ascii="Arial" w:hAnsi="Arial" w:cs="Arial"/>
            <w:color w:val="800080"/>
            <w:sz w:val="24"/>
            <w:szCs w:val="24"/>
          </w:rPr>
          <w:t>https://www.eastleigh.gov.uk/planning-and-building/planning-permission/planning-obligations/securing-planning-obligations/unilateral-undertaking</w:t>
        </w:r>
      </w:hyperlink>
      <w:r w:rsidR="003D06C1" w:rsidRPr="003D06C1">
        <w:rPr>
          <w:rFonts w:ascii="Arial" w:hAnsi="Arial" w:cs="Arial"/>
          <w:sz w:val="24"/>
          <w:szCs w:val="24"/>
        </w:rPr>
        <w:t> </w:t>
      </w:r>
    </w:p>
    <w:p w14:paraId="7497E039" w14:textId="2BB74409" w:rsidR="003D06C1" w:rsidRPr="003D06C1" w:rsidRDefault="003D06C1" w:rsidP="003D06C1">
      <w:pPr>
        <w:spacing w:before="100" w:beforeAutospacing="1" w:after="100" w:afterAutospacing="1"/>
        <w:rPr>
          <w:rFonts w:ascii="Arial" w:hAnsi="Arial" w:cs="Arial"/>
          <w:sz w:val="24"/>
          <w:szCs w:val="24"/>
        </w:rPr>
      </w:pPr>
      <w:r w:rsidRPr="003D06C1">
        <w:rPr>
          <w:rFonts w:ascii="Arial" w:hAnsi="Arial" w:cs="Arial"/>
          <w:sz w:val="24"/>
          <w:szCs w:val="24"/>
        </w:rPr>
        <w:t>Please let me know what they would prefer to do. I will let you know my initial thoughts following my site visit. </w:t>
      </w:r>
    </w:p>
    <w:p w14:paraId="7A75F9B7" w14:textId="40481D27" w:rsidR="003D06C1" w:rsidRPr="003D06C1" w:rsidRDefault="003D06C1" w:rsidP="003D06C1">
      <w:pPr>
        <w:spacing w:before="100" w:beforeAutospacing="1" w:after="100" w:afterAutospacing="1"/>
        <w:rPr>
          <w:rFonts w:ascii="Arial" w:hAnsi="Arial" w:cs="Arial"/>
          <w:sz w:val="24"/>
          <w:szCs w:val="24"/>
        </w:rPr>
      </w:pPr>
      <w:proofErr w:type="spellStart"/>
      <w:r w:rsidRPr="003D06C1">
        <w:rPr>
          <w:rFonts w:ascii="Arial" w:hAnsi="Arial" w:cs="Arial"/>
          <w:sz w:val="24"/>
          <w:szCs w:val="24"/>
        </w:rPr>
        <w:t>Rgds</w:t>
      </w:r>
      <w:proofErr w:type="spellEnd"/>
    </w:p>
    <w:tbl>
      <w:tblPr>
        <w:tblW w:w="5000" w:type="pct"/>
        <w:tblCellSpacing w:w="0" w:type="dxa"/>
        <w:tblCellMar>
          <w:left w:w="0" w:type="dxa"/>
          <w:right w:w="0" w:type="dxa"/>
        </w:tblCellMar>
        <w:tblLook w:val="04A0" w:firstRow="1" w:lastRow="0" w:firstColumn="1" w:lastColumn="0" w:noHBand="0" w:noVBand="1"/>
      </w:tblPr>
      <w:tblGrid>
        <w:gridCol w:w="9026"/>
      </w:tblGrid>
      <w:tr w:rsidR="003D06C1" w:rsidRPr="003D06C1" w14:paraId="6C446A4C" w14:textId="77777777" w:rsidTr="00516460">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2835"/>
            </w:tblGrid>
            <w:tr w:rsidR="003D06C1" w:rsidRPr="003D06C1" w14:paraId="76F6861E" w14:textId="77777777" w:rsidTr="00516460">
              <w:trPr>
                <w:tblCellSpacing w:w="0" w:type="dxa"/>
              </w:trPr>
              <w:tc>
                <w:tcPr>
                  <w:tcW w:w="0" w:type="auto"/>
                  <w:tcMar>
                    <w:top w:w="330" w:type="dxa"/>
                    <w:left w:w="0" w:type="dxa"/>
                    <w:bottom w:w="0" w:type="dxa"/>
                    <w:right w:w="0" w:type="dxa"/>
                  </w:tcMar>
                  <w:hideMark/>
                </w:tcPr>
                <w:tbl>
                  <w:tblPr>
                    <w:tblW w:w="2835" w:type="dxa"/>
                    <w:tblCellSpacing w:w="0" w:type="dxa"/>
                    <w:tblCellMar>
                      <w:left w:w="0" w:type="dxa"/>
                      <w:right w:w="0" w:type="dxa"/>
                    </w:tblCellMar>
                    <w:tblLook w:val="04A0" w:firstRow="1" w:lastRow="0" w:firstColumn="1" w:lastColumn="0" w:noHBand="0" w:noVBand="1"/>
                  </w:tblPr>
                  <w:tblGrid>
                    <w:gridCol w:w="2835"/>
                  </w:tblGrid>
                  <w:tr w:rsidR="003D06C1" w:rsidRPr="003D06C1" w14:paraId="361EA1BB" w14:textId="77777777" w:rsidTr="003D06C1">
                    <w:trPr>
                      <w:tblCellSpacing w:w="0" w:type="dxa"/>
                    </w:trPr>
                    <w:tc>
                      <w:tcPr>
                        <w:tcW w:w="2835" w:type="dxa"/>
                        <w:tcMar>
                          <w:top w:w="0" w:type="dxa"/>
                          <w:left w:w="0" w:type="dxa"/>
                          <w:bottom w:w="4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574"/>
                          <w:gridCol w:w="649"/>
                          <w:gridCol w:w="720"/>
                        </w:tblGrid>
                        <w:tr w:rsidR="003D06C1" w:rsidRPr="003D06C1" w14:paraId="777C6ECD" w14:textId="77777777" w:rsidTr="00516460">
                          <w:trPr>
                            <w:tblCellSpacing w:w="0" w:type="dxa"/>
                          </w:trPr>
                          <w:tc>
                            <w:tcPr>
                              <w:tcW w:w="0" w:type="auto"/>
                              <w:vAlign w:val="bottom"/>
                              <w:hideMark/>
                            </w:tcPr>
                            <w:p w14:paraId="1AF9E2A9" w14:textId="77777777" w:rsidR="003D06C1" w:rsidRPr="003D06C1" w:rsidRDefault="003D06C1" w:rsidP="00516460">
                              <w:pPr>
                                <w:rPr>
                                  <w:rFonts w:ascii="Arial" w:hAnsi="Arial" w:cs="Arial"/>
                                  <w:b/>
                                  <w:bCs/>
                                  <w:color w:val="000001"/>
                                  <w:kern w:val="2"/>
                                  <w:sz w:val="24"/>
                                  <w:szCs w:val="24"/>
                                  <w14:ligatures w14:val="standardContextual"/>
                                </w:rPr>
                              </w:pPr>
                              <w:r w:rsidRPr="003D06C1">
                                <w:rPr>
                                  <w:rFonts w:ascii="Arial" w:hAnsi="Arial" w:cs="Arial"/>
                                  <w:b/>
                                  <w:bCs/>
                                  <w:color w:val="000001"/>
                                  <w:kern w:val="2"/>
                                  <w:sz w:val="24"/>
                                  <w:szCs w:val="24"/>
                                  <w14:ligatures w14:val="standardContextual"/>
                                </w:rPr>
                                <w:t>Alex </w:t>
                              </w:r>
                            </w:p>
                          </w:tc>
                          <w:tc>
                            <w:tcPr>
                              <w:tcW w:w="0" w:type="auto"/>
                              <w:vAlign w:val="bottom"/>
                              <w:hideMark/>
                            </w:tcPr>
                            <w:p w14:paraId="7F792690" w14:textId="77777777" w:rsidR="003D06C1" w:rsidRPr="003D06C1" w:rsidRDefault="003D06C1" w:rsidP="00516460">
                              <w:pPr>
                                <w:rPr>
                                  <w:rFonts w:ascii="Arial" w:hAnsi="Arial" w:cs="Arial"/>
                                  <w:b/>
                                  <w:bCs/>
                                  <w:color w:val="000001"/>
                                  <w:kern w:val="2"/>
                                  <w:sz w:val="24"/>
                                  <w:szCs w:val="24"/>
                                  <w14:ligatures w14:val="standardContextual"/>
                                </w:rPr>
                              </w:pPr>
                              <w:r w:rsidRPr="003D06C1">
                                <w:rPr>
                                  <w:rFonts w:ascii="Arial" w:hAnsi="Arial" w:cs="Arial"/>
                                  <w:b/>
                                  <w:bCs/>
                                  <w:color w:val="000001"/>
                                  <w:kern w:val="2"/>
                                  <w:sz w:val="24"/>
                                  <w:szCs w:val="24"/>
                                  <w14:ligatures w14:val="standardContextual"/>
                                </w:rPr>
                                <w:t>Webb</w:t>
                              </w:r>
                            </w:p>
                          </w:tc>
                          <w:tc>
                            <w:tcPr>
                              <w:tcW w:w="0" w:type="auto"/>
                              <w:vAlign w:val="bottom"/>
                              <w:hideMark/>
                            </w:tcPr>
                            <w:p w14:paraId="65C952DA" w14:textId="77777777" w:rsidR="003D06C1" w:rsidRPr="003D06C1" w:rsidRDefault="003D06C1" w:rsidP="00516460">
                              <w:pPr>
                                <w:rPr>
                                  <w:rFonts w:ascii="Arial" w:hAnsi="Arial" w:cs="Arial"/>
                                  <w:b/>
                                  <w:bCs/>
                                  <w:color w:val="000001"/>
                                  <w:kern w:val="2"/>
                                  <w:sz w:val="24"/>
                                  <w:szCs w:val="24"/>
                                  <w14:ligatures w14:val="standardContextual"/>
                                </w:rPr>
                              </w:pPr>
                              <w:r w:rsidRPr="003D06C1">
                                <w:rPr>
                                  <w:rFonts w:ascii="Arial" w:hAnsi="Arial" w:cs="Arial"/>
                                  <w:b/>
                                  <w:bCs/>
                                  <w:color w:val="000001"/>
                                  <w:kern w:val="2"/>
                                  <w:sz w:val="24"/>
                                  <w:szCs w:val="24"/>
                                  <w14:ligatures w14:val="standardContextual"/>
                                </w:rPr>
                                <w:t> (Mrs) </w:t>
                              </w:r>
                            </w:p>
                          </w:tc>
                        </w:tr>
                      </w:tbl>
                      <w:p w14:paraId="7BB3A71B" w14:textId="77777777" w:rsidR="003D06C1" w:rsidRPr="003D06C1" w:rsidRDefault="003D06C1" w:rsidP="00516460">
                        <w:pPr>
                          <w:rPr>
                            <w:rFonts w:ascii="Arial" w:hAnsi="Arial" w:cs="Arial"/>
                            <w:kern w:val="2"/>
                            <w:sz w:val="24"/>
                            <w:szCs w:val="24"/>
                            <w14:ligatures w14:val="standardContextual"/>
                          </w:rPr>
                        </w:pPr>
                      </w:p>
                    </w:tc>
                  </w:tr>
                  <w:tr w:rsidR="003D06C1" w:rsidRPr="003D06C1" w14:paraId="4531DC27" w14:textId="77777777" w:rsidTr="003D06C1">
                    <w:trPr>
                      <w:tblCellSpacing w:w="0" w:type="dxa"/>
                    </w:trPr>
                    <w:tc>
                      <w:tcPr>
                        <w:tcW w:w="2835" w:type="dxa"/>
                        <w:tcMar>
                          <w:top w:w="0" w:type="dxa"/>
                          <w:left w:w="0" w:type="dxa"/>
                          <w:bottom w:w="40" w:type="dxa"/>
                          <w:right w:w="0" w:type="dxa"/>
                        </w:tcMar>
                        <w:hideMark/>
                      </w:tcPr>
                      <w:p w14:paraId="502F6491" w14:textId="77777777" w:rsidR="003D06C1" w:rsidRPr="003D06C1" w:rsidRDefault="003D06C1" w:rsidP="00516460">
                        <w:pPr>
                          <w:rPr>
                            <w:rFonts w:ascii="Arial" w:hAnsi="Arial" w:cs="Arial"/>
                            <w:b/>
                            <w:bCs/>
                            <w:color w:val="000001"/>
                            <w:kern w:val="2"/>
                            <w:sz w:val="24"/>
                            <w:szCs w:val="24"/>
                            <w14:ligatures w14:val="standardContextual"/>
                          </w:rPr>
                        </w:pPr>
                        <w:r w:rsidRPr="003D06C1">
                          <w:rPr>
                            <w:rFonts w:ascii="Arial" w:hAnsi="Arial" w:cs="Arial"/>
                            <w:b/>
                            <w:bCs/>
                            <w:color w:val="000001"/>
                            <w:kern w:val="2"/>
                            <w:sz w:val="24"/>
                            <w:szCs w:val="24"/>
                            <w14:ligatures w14:val="standardContextual"/>
                          </w:rPr>
                          <w:t>Senior Planning Officer</w:t>
                        </w:r>
                      </w:p>
                    </w:tc>
                  </w:tr>
                  <w:tr w:rsidR="003D06C1" w:rsidRPr="003D06C1" w14:paraId="7DC7508D" w14:textId="77777777" w:rsidTr="003D06C1">
                    <w:trPr>
                      <w:tblCellSpacing w:w="0" w:type="dxa"/>
                    </w:trPr>
                    <w:tc>
                      <w:tcPr>
                        <w:tcW w:w="2835" w:type="dxa"/>
                        <w:tcMar>
                          <w:top w:w="0" w:type="dxa"/>
                          <w:left w:w="0" w:type="dxa"/>
                          <w:bottom w:w="40" w:type="dxa"/>
                          <w:right w:w="0" w:type="dxa"/>
                        </w:tcMar>
                      </w:tcPr>
                      <w:p w14:paraId="24D796F7" w14:textId="0A48F44D" w:rsidR="003D06C1" w:rsidRPr="003D06C1" w:rsidRDefault="003D06C1" w:rsidP="00516460">
                        <w:pPr>
                          <w:rPr>
                            <w:rFonts w:ascii="Arial" w:hAnsi="Arial" w:cs="Arial"/>
                            <w:color w:val="808080"/>
                            <w:kern w:val="2"/>
                            <w:sz w:val="24"/>
                            <w:szCs w:val="24"/>
                            <w14:ligatures w14:val="standardContextual"/>
                          </w:rPr>
                        </w:pPr>
                      </w:p>
                    </w:tc>
                  </w:tr>
                  <w:tr w:rsidR="003D06C1" w:rsidRPr="003D06C1" w14:paraId="5014D585" w14:textId="77777777" w:rsidTr="003D06C1">
                    <w:trPr>
                      <w:tblCellSpacing w:w="0" w:type="dxa"/>
                    </w:trPr>
                    <w:tc>
                      <w:tcPr>
                        <w:tcW w:w="2835" w:type="dxa"/>
                      </w:tcPr>
                      <w:p w14:paraId="4279A752" w14:textId="77777777" w:rsidR="003D06C1" w:rsidRPr="003D06C1" w:rsidRDefault="003D06C1" w:rsidP="00516460">
                        <w:pPr>
                          <w:rPr>
                            <w:rFonts w:ascii="Arial" w:hAnsi="Arial" w:cs="Arial"/>
                            <w:kern w:val="2"/>
                            <w:sz w:val="24"/>
                            <w:szCs w:val="24"/>
                            <w14:ligatures w14:val="standardContextual"/>
                          </w:rPr>
                        </w:pPr>
                      </w:p>
                    </w:tc>
                  </w:tr>
                  <w:tr w:rsidR="003D06C1" w:rsidRPr="003D06C1" w14:paraId="764E4524" w14:textId="77777777" w:rsidTr="003D06C1">
                    <w:trPr>
                      <w:tblCellSpacing w:w="0" w:type="dxa"/>
                    </w:trPr>
                    <w:tc>
                      <w:tcPr>
                        <w:tcW w:w="2835" w:type="dxa"/>
                        <w:tcMar>
                          <w:top w:w="200" w:type="dxa"/>
                          <w:left w:w="0" w:type="dxa"/>
                          <w:bottom w:w="200" w:type="dxa"/>
                          <w:right w:w="0" w:type="dxa"/>
                        </w:tcMar>
                      </w:tcPr>
                      <w:p w14:paraId="3BC7AD40" w14:textId="77777777" w:rsidR="003D06C1" w:rsidRPr="003D06C1" w:rsidRDefault="003D06C1" w:rsidP="00516460">
                        <w:pPr>
                          <w:rPr>
                            <w:rFonts w:ascii="Arial" w:hAnsi="Arial" w:cs="Arial"/>
                            <w:kern w:val="2"/>
                            <w:sz w:val="24"/>
                            <w:szCs w:val="24"/>
                            <w14:ligatures w14:val="standardContextual"/>
                          </w:rPr>
                        </w:pPr>
                      </w:p>
                    </w:tc>
                  </w:tr>
                </w:tbl>
                <w:p w14:paraId="1ADEF8AB" w14:textId="77777777" w:rsidR="003D06C1" w:rsidRPr="003D06C1" w:rsidRDefault="003D06C1" w:rsidP="00516460">
                  <w:pPr>
                    <w:rPr>
                      <w:rFonts w:ascii="Arial" w:hAnsi="Arial" w:cs="Arial"/>
                      <w:kern w:val="2"/>
                      <w:sz w:val="24"/>
                      <w:szCs w:val="24"/>
                      <w14:ligatures w14:val="standardContextual"/>
                    </w:rPr>
                  </w:pPr>
                </w:p>
              </w:tc>
            </w:tr>
          </w:tbl>
          <w:p w14:paraId="6A843078" w14:textId="77777777" w:rsidR="003D06C1" w:rsidRPr="003D06C1" w:rsidRDefault="003D06C1" w:rsidP="00516460">
            <w:pPr>
              <w:rPr>
                <w:rFonts w:ascii="Arial" w:hAnsi="Arial" w:cs="Arial"/>
                <w:kern w:val="2"/>
                <w:sz w:val="24"/>
                <w:szCs w:val="24"/>
                <w14:ligatures w14:val="standardContextual"/>
              </w:rPr>
            </w:pPr>
          </w:p>
        </w:tc>
      </w:tr>
    </w:tbl>
    <w:p w14:paraId="4B6A0279" w14:textId="5FC44B96" w:rsidR="003D06C1" w:rsidRDefault="00E024B8" w:rsidP="00E024B8">
      <w:pPr>
        <w:spacing w:before="100" w:beforeAutospacing="1" w:after="100" w:afterAutospacing="1"/>
        <w:jc w:val="right"/>
        <w:rPr>
          <w:rFonts w:ascii="Arial" w:hAnsi="Arial" w:cs="Arial"/>
          <w:b/>
          <w:bCs/>
          <w:sz w:val="24"/>
          <w:szCs w:val="24"/>
        </w:rPr>
      </w:pPr>
      <w:r w:rsidRPr="00E024B8">
        <w:rPr>
          <w:rFonts w:ascii="Arial" w:hAnsi="Arial" w:cs="Arial"/>
          <w:b/>
          <w:bCs/>
          <w:sz w:val="24"/>
          <w:szCs w:val="24"/>
        </w:rPr>
        <w:lastRenderedPageBreak/>
        <w:t>APPENDIX C</w:t>
      </w:r>
    </w:p>
    <w:p w14:paraId="1D0F3486" w14:textId="274C9DCC" w:rsidR="00E024B8" w:rsidRDefault="0009786B" w:rsidP="00E024B8">
      <w:pPr>
        <w:spacing w:before="100" w:beforeAutospacing="1" w:after="100" w:afterAutospacing="1"/>
        <w:rPr>
          <w:rFonts w:ascii="Arial" w:eastAsia="Times New Roman" w:hAnsi="Arial" w:cs="Arial"/>
          <w:b/>
          <w:bCs/>
          <w:color w:val="0B0C0C"/>
          <w:sz w:val="24"/>
          <w:szCs w:val="24"/>
          <w:lang w:eastAsia="en-GB"/>
        </w:rPr>
      </w:pPr>
      <w:r w:rsidRPr="0009786B">
        <w:rPr>
          <w:rFonts w:ascii="Arial" w:eastAsia="Times New Roman" w:hAnsi="Arial" w:cs="Arial"/>
          <w:b/>
          <w:bCs/>
          <w:color w:val="0B0C0C"/>
          <w:sz w:val="24"/>
          <w:szCs w:val="24"/>
          <w:lang w:eastAsia="en-GB"/>
        </w:rPr>
        <w:t>Itchen Catchment Nutrient Budget Calculation</w:t>
      </w:r>
      <w:r w:rsidR="00AF12AE">
        <w:rPr>
          <w:rFonts w:ascii="Arial" w:eastAsia="Times New Roman" w:hAnsi="Arial" w:cs="Arial"/>
          <w:b/>
          <w:bCs/>
          <w:color w:val="0B0C0C"/>
          <w:sz w:val="24"/>
          <w:szCs w:val="24"/>
          <w:lang w:eastAsia="en-GB"/>
        </w:rPr>
        <w:t>- Version 2 October 2022</w:t>
      </w:r>
    </w:p>
    <w:p w14:paraId="670D185C" w14:textId="71790F40" w:rsidR="00C337FF" w:rsidRDefault="00C337FF" w:rsidP="00E024B8">
      <w:pPr>
        <w:spacing w:before="100" w:beforeAutospacing="1" w:after="100" w:afterAutospacing="1"/>
        <w:rPr>
          <w:rFonts w:ascii="Arial" w:eastAsia="Times New Roman" w:hAnsi="Arial" w:cs="Arial"/>
          <w:b/>
          <w:bCs/>
          <w:color w:val="0B0C0C"/>
          <w:sz w:val="24"/>
          <w:szCs w:val="24"/>
          <w:lang w:eastAsia="en-GB"/>
        </w:rPr>
      </w:pPr>
      <w:r w:rsidRPr="00C337FF">
        <w:rPr>
          <w:rFonts w:ascii="Arial" w:eastAsia="Times New Roman" w:hAnsi="Arial" w:cs="Arial"/>
          <w:b/>
          <w:bCs/>
          <w:color w:val="0B0C0C"/>
          <w:sz w:val="24"/>
          <w:szCs w:val="24"/>
          <w:lang w:eastAsia="en-GB"/>
        </w:rPr>
        <w:drawing>
          <wp:inline distT="0" distB="0" distL="0" distR="0" wp14:anchorId="4C4AFED7" wp14:editId="7FEFDD05">
            <wp:extent cx="5731510" cy="3126740"/>
            <wp:effectExtent l="0" t="0" r="2540" b="0"/>
            <wp:docPr id="1842276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76257" name=""/>
                    <pic:cNvPicPr/>
                  </pic:nvPicPr>
                  <pic:blipFill>
                    <a:blip r:embed="rId12"/>
                    <a:stretch>
                      <a:fillRect/>
                    </a:stretch>
                  </pic:blipFill>
                  <pic:spPr>
                    <a:xfrm>
                      <a:off x="0" y="0"/>
                      <a:ext cx="5731510" cy="3126740"/>
                    </a:xfrm>
                    <a:prstGeom prst="rect">
                      <a:avLst/>
                    </a:prstGeom>
                  </pic:spPr>
                </pic:pic>
              </a:graphicData>
            </a:graphic>
          </wp:inline>
        </w:drawing>
      </w:r>
    </w:p>
    <w:p w14:paraId="65381701" w14:textId="175FE3C2" w:rsidR="00C337FF" w:rsidRPr="0009786B" w:rsidRDefault="00C337FF" w:rsidP="00E024B8">
      <w:pPr>
        <w:spacing w:before="100" w:beforeAutospacing="1" w:after="100" w:afterAutospacing="1"/>
        <w:rPr>
          <w:rFonts w:ascii="Arial" w:eastAsia="Times New Roman" w:hAnsi="Arial" w:cs="Arial"/>
          <w:b/>
          <w:bCs/>
          <w:color w:val="0B0C0C"/>
          <w:sz w:val="24"/>
          <w:szCs w:val="24"/>
          <w:lang w:eastAsia="en-GB"/>
        </w:rPr>
      </w:pPr>
      <w:r w:rsidRPr="00C337FF">
        <w:rPr>
          <w:rFonts w:ascii="Arial" w:eastAsia="Times New Roman" w:hAnsi="Arial" w:cs="Arial"/>
          <w:b/>
          <w:bCs/>
          <w:color w:val="0B0C0C"/>
          <w:sz w:val="24"/>
          <w:szCs w:val="24"/>
          <w:lang w:eastAsia="en-GB"/>
        </w:rPr>
        <w:drawing>
          <wp:inline distT="0" distB="0" distL="0" distR="0" wp14:anchorId="54B1360F" wp14:editId="2B3FD7F4">
            <wp:extent cx="5731510" cy="4056380"/>
            <wp:effectExtent l="0" t="0" r="2540" b="1270"/>
            <wp:docPr id="1778927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927792" name=""/>
                    <pic:cNvPicPr/>
                  </pic:nvPicPr>
                  <pic:blipFill>
                    <a:blip r:embed="rId13"/>
                    <a:stretch>
                      <a:fillRect/>
                    </a:stretch>
                  </pic:blipFill>
                  <pic:spPr>
                    <a:xfrm>
                      <a:off x="0" y="0"/>
                      <a:ext cx="5731510" cy="4056380"/>
                    </a:xfrm>
                    <a:prstGeom prst="rect">
                      <a:avLst/>
                    </a:prstGeom>
                  </pic:spPr>
                </pic:pic>
              </a:graphicData>
            </a:graphic>
          </wp:inline>
        </w:drawing>
      </w:r>
    </w:p>
    <w:p w14:paraId="2B3EC047" w14:textId="77777777" w:rsidR="00C337FF" w:rsidRDefault="00C337FF" w:rsidP="003D06C1">
      <w:pPr>
        <w:spacing w:before="100" w:beforeAutospacing="1" w:after="100" w:afterAutospacing="1"/>
        <w:rPr>
          <w:rFonts w:ascii="Arial" w:hAnsi="Arial" w:cs="Arial"/>
          <w:b/>
          <w:bCs/>
          <w:sz w:val="24"/>
          <w:szCs w:val="24"/>
        </w:rPr>
      </w:pPr>
    </w:p>
    <w:p w14:paraId="7554B7A3" w14:textId="77777777" w:rsidR="00C337FF" w:rsidRDefault="00C337FF" w:rsidP="003D06C1">
      <w:pPr>
        <w:spacing w:before="100" w:beforeAutospacing="1" w:after="100" w:afterAutospacing="1"/>
        <w:rPr>
          <w:rFonts w:ascii="Arial" w:hAnsi="Arial" w:cs="Arial"/>
          <w:b/>
          <w:bCs/>
          <w:sz w:val="24"/>
          <w:szCs w:val="24"/>
        </w:rPr>
      </w:pPr>
    </w:p>
    <w:p w14:paraId="35D06D3E" w14:textId="77777777" w:rsidR="00C337FF" w:rsidRDefault="00C337FF" w:rsidP="003D06C1">
      <w:pPr>
        <w:spacing w:before="100" w:beforeAutospacing="1" w:after="100" w:afterAutospacing="1"/>
        <w:rPr>
          <w:rFonts w:ascii="Arial" w:hAnsi="Arial" w:cs="Arial"/>
          <w:b/>
          <w:bCs/>
          <w:sz w:val="24"/>
          <w:szCs w:val="24"/>
        </w:rPr>
      </w:pPr>
    </w:p>
    <w:p w14:paraId="2DD91EC3" w14:textId="77777777" w:rsidR="00C337FF" w:rsidRDefault="00C337FF" w:rsidP="003D06C1">
      <w:pPr>
        <w:spacing w:before="100" w:beforeAutospacing="1" w:after="100" w:afterAutospacing="1"/>
        <w:rPr>
          <w:rFonts w:ascii="Arial" w:hAnsi="Arial" w:cs="Arial"/>
          <w:b/>
          <w:bCs/>
          <w:sz w:val="24"/>
          <w:szCs w:val="24"/>
        </w:rPr>
      </w:pPr>
    </w:p>
    <w:p w14:paraId="49A03C21" w14:textId="17FBB19A" w:rsidR="00C337FF" w:rsidRDefault="00C337FF" w:rsidP="003D06C1">
      <w:pPr>
        <w:spacing w:before="100" w:beforeAutospacing="1" w:after="100" w:afterAutospacing="1"/>
        <w:rPr>
          <w:rFonts w:ascii="Arial" w:hAnsi="Arial" w:cs="Arial"/>
          <w:b/>
          <w:bCs/>
          <w:sz w:val="24"/>
          <w:szCs w:val="24"/>
        </w:rPr>
      </w:pPr>
      <w:r w:rsidRPr="00C337FF">
        <w:rPr>
          <w:rFonts w:ascii="Arial" w:hAnsi="Arial" w:cs="Arial"/>
          <w:b/>
          <w:bCs/>
          <w:sz w:val="24"/>
          <w:szCs w:val="24"/>
        </w:rPr>
        <w:drawing>
          <wp:inline distT="0" distB="0" distL="0" distR="0" wp14:anchorId="3C17DE69" wp14:editId="7ABC2BF2">
            <wp:extent cx="5731510" cy="5384165"/>
            <wp:effectExtent l="0" t="0" r="2540" b="6985"/>
            <wp:docPr id="1766926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26334" name=""/>
                    <pic:cNvPicPr/>
                  </pic:nvPicPr>
                  <pic:blipFill>
                    <a:blip r:embed="rId14"/>
                    <a:stretch>
                      <a:fillRect/>
                    </a:stretch>
                  </pic:blipFill>
                  <pic:spPr>
                    <a:xfrm>
                      <a:off x="0" y="0"/>
                      <a:ext cx="5731510" cy="5384165"/>
                    </a:xfrm>
                    <a:prstGeom prst="rect">
                      <a:avLst/>
                    </a:prstGeom>
                  </pic:spPr>
                </pic:pic>
              </a:graphicData>
            </a:graphic>
          </wp:inline>
        </w:drawing>
      </w:r>
      <w:r w:rsidRPr="00C337FF">
        <w:rPr>
          <w:rFonts w:ascii="Arial" w:hAnsi="Arial" w:cs="Arial"/>
          <w:b/>
          <w:bCs/>
          <w:sz w:val="24"/>
          <w:szCs w:val="24"/>
        </w:rPr>
        <w:t xml:space="preserve"> </w:t>
      </w:r>
    </w:p>
    <w:p w14:paraId="386FA4DE" w14:textId="1997D589" w:rsidR="00C337FF" w:rsidRDefault="00C337FF" w:rsidP="003D06C1">
      <w:pPr>
        <w:spacing w:before="100" w:beforeAutospacing="1" w:after="100" w:afterAutospacing="1"/>
        <w:rPr>
          <w:rFonts w:ascii="Arial" w:hAnsi="Arial" w:cs="Arial"/>
          <w:b/>
          <w:bCs/>
          <w:sz w:val="24"/>
          <w:szCs w:val="24"/>
        </w:rPr>
      </w:pPr>
      <w:r w:rsidRPr="00C337FF">
        <w:rPr>
          <w:rFonts w:ascii="Arial" w:hAnsi="Arial" w:cs="Arial"/>
          <w:b/>
          <w:bCs/>
          <w:sz w:val="24"/>
          <w:szCs w:val="24"/>
        </w:rPr>
        <w:drawing>
          <wp:inline distT="0" distB="0" distL="0" distR="0" wp14:anchorId="70E7969F" wp14:editId="09D2684C">
            <wp:extent cx="5731510" cy="1076960"/>
            <wp:effectExtent l="0" t="0" r="2540" b="8890"/>
            <wp:docPr id="329574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74548" name=""/>
                    <pic:cNvPicPr/>
                  </pic:nvPicPr>
                  <pic:blipFill>
                    <a:blip r:embed="rId15"/>
                    <a:stretch>
                      <a:fillRect/>
                    </a:stretch>
                  </pic:blipFill>
                  <pic:spPr>
                    <a:xfrm>
                      <a:off x="0" y="0"/>
                      <a:ext cx="5731510" cy="1076960"/>
                    </a:xfrm>
                    <a:prstGeom prst="rect">
                      <a:avLst/>
                    </a:prstGeom>
                  </pic:spPr>
                </pic:pic>
              </a:graphicData>
            </a:graphic>
          </wp:inline>
        </w:drawing>
      </w:r>
    </w:p>
    <w:p w14:paraId="63E26695" w14:textId="6DF54984" w:rsidR="00C337FF" w:rsidRDefault="00C337FF" w:rsidP="003D06C1">
      <w:pPr>
        <w:spacing w:before="100" w:beforeAutospacing="1" w:after="100" w:afterAutospacing="1"/>
        <w:rPr>
          <w:rFonts w:ascii="Arial" w:hAnsi="Arial" w:cs="Arial"/>
          <w:b/>
          <w:bCs/>
          <w:sz w:val="24"/>
          <w:szCs w:val="24"/>
        </w:rPr>
      </w:pPr>
      <w:r w:rsidRPr="00C337FF">
        <w:rPr>
          <w:rFonts w:ascii="Arial" w:hAnsi="Arial" w:cs="Arial"/>
          <w:b/>
          <w:bCs/>
          <w:sz w:val="24"/>
          <w:szCs w:val="24"/>
        </w:rPr>
        <w:lastRenderedPageBreak/>
        <w:drawing>
          <wp:inline distT="0" distB="0" distL="0" distR="0" wp14:anchorId="761247FB" wp14:editId="06D56232">
            <wp:extent cx="5731510" cy="4225925"/>
            <wp:effectExtent l="0" t="0" r="2540" b="3175"/>
            <wp:docPr id="2074688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88586" name=""/>
                    <pic:cNvPicPr/>
                  </pic:nvPicPr>
                  <pic:blipFill>
                    <a:blip r:embed="rId16"/>
                    <a:stretch>
                      <a:fillRect/>
                    </a:stretch>
                  </pic:blipFill>
                  <pic:spPr>
                    <a:xfrm>
                      <a:off x="0" y="0"/>
                      <a:ext cx="5731510" cy="4225925"/>
                    </a:xfrm>
                    <a:prstGeom prst="rect">
                      <a:avLst/>
                    </a:prstGeom>
                  </pic:spPr>
                </pic:pic>
              </a:graphicData>
            </a:graphic>
          </wp:inline>
        </w:drawing>
      </w:r>
    </w:p>
    <w:p w14:paraId="72EAA3AC" w14:textId="40E15AFD" w:rsidR="00C337FF" w:rsidRDefault="007B15C4" w:rsidP="003D06C1">
      <w:pPr>
        <w:spacing w:before="100" w:beforeAutospacing="1" w:after="100" w:afterAutospacing="1"/>
        <w:rPr>
          <w:rFonts w:ascii="Arial" w:hAnsi="Arial" w:cs="Arial"/>
          <w:b/>
          <w:bCs/>
          <w:sz w:val="24"/>
          <w:szCs w:val="24"/>
        </w:rPr>
      </w:pPr>
      <w:r w:rsidRPr="007B15C4">
        <w:rPr>
          <w:rFonts w:ascii="Arial" w:hAnsi="Arial" w:cs="Arial"/>
          <w:b/>
          <w:bCs/>
          <w:sz w:val="24"/>
          <w:szCs w:val="24"/>
        </w:rPr>
        <w:drawing>
          <wp:inline distT="0" distB="0" distL="0" distR="0" wp14:anchorId="206C72FB" wp14:editId="5F018FCB">
            <wp:extent cx="5731510" cy="3898900"/>
            <wp:effectExtent l="0" t="0" r="2540" b="6350"/>
            <wp:docPr id="32251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13846" name=""/>
                    <pic:cNvPicPr/>
                  </pic:nvPicPr>
                  <pic:blipFill>
                    <a:blip r:embed="rId17"/>
                    <a:stretch>
                      <a:fillRect/>
                    </a:stretch>
                  </pic:blipFill>
                  <pic:spPr>
                    <a:xfrm>
                      <a:off x="0" y="0"/>
                      <a:ext cx="5731510" cy="3898900"/>
                    </a:xfrm>
                    <a:prstGeom prst="rect">
                      <a:avLst/>
                    </a:prstGeom>
                  </pic:spPr>
                </pic:pic>
              </a:graphicData>
            </a:graphic>
          </wp:inline>
        </w:drawing>
      </w:r>
    </w:p>
    <w:p w14:paraId="58D6C248" w14:textId="345A3CE0" w:rsidR="007B15C4" w:rsidRDefault="007B15C4" w:rsidP="003D06C1">
      <w:pPr>
        <w:spacing w:before="100" w:beforeAutospacing="1" w:after="100" w:afterAutospacing="1"/>
        <w:rPr>
          <w:rFonts w:ascii="Arial" w:hAnsi="Arial" w:cs="Arial"/>
          <w:b/>
          <w:bCs/>
          <w:sz w:val="24"/>
          <w:szCs w:val="24"/>
        </w:rPr>
      </w:pPr>
      <w:r w:rsidRPr="007B15C4">
        <w:rPr>
          <w:rFonts w:ascii="Arial" w:hAnsi="Arial" w:cs="Arial"/>
          <w:b/>
          <w:bCs/>
          <w:sz w:val="24"/>
          <w:szCs w:val="24"/>
        </w:rPr>
        <w:lastRenderedPageBreak/>
        <w:drawing>
          <wp:inline distT="0" distB="0" distL="0" distR="0" wp14:anchorId="04DE3C50" wp14:editId="6F0FB8B0">
            <wp:extent cx="5731510" cy="4976495"/>
            <wp:effectExtent l="0" t="0" r="2540" b="0"/>
            <wp:docPr id="23322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24398" name=""/>
                    <pic:cNvPicPr/>
                  </pic:nvPicPr>
                  <pic:blipFill>
                    <a:blip r:embed="rId18"/>
                    <a:stretch>
                      <a:fillRect/>
                    </a:stretch>
                  </pic:blipFill>
                  <pic:spPr>
                    <a:xfrm>
                      <a:off x="0" y="0"/>
                      <a:ext cx="5731510" cy="4976495"/>
                    </a:xfrm>
                    <a:prstGeom prst="rect">
                      <a:avLst/>
                    </a:prstGeom>
                  </pic:spPr>
                </pic:pic>
              </a:graphicData>
            </a:graphic>
          </wp:inline>
        </w:drawing>
      </w:r>
    </w:p>
    <w:p w14:paraId="1E3CEA84" w14:textId="77777777" w:rsidR="0052075D" w:rsidRDefault="0052075D" w:rsidP="003D06C1">
      <w:pPr>
        <w:spacing w:before="100" w:beforeAutospacing="1" w:after="100" w:afterAutospacing="1"/>
        <w:rPr>
          <w:rFonts w:ascii="Arial" w:hAnsi="Arial" w:cs="Arial"/>
          <w:b/>
          <w:bCs/>
          <w:sz w:val="24"/>
          <w:szCs w:val="24"/>
        </w:rPr>
      </w:pPr>
    </w:p>
    <w:p w14:paraId="19B83D79" w14:textId="77777777" w:rsidR="0052075D" w:rsidRDefault="0052075D" w:rsidP="003D06C1">
      <w:pPr>
        <w:spacing w:before="100" w:beforeAutospacing="1" w:after="100" w:afterAutospacing="1"/>
        <w:rPr>
          <w:rFonts w:ascii="Arial" w:hAnsi="Arial" w:cs="Arial"/>
          <w:b/>
          <w:bCs/>
          <w:sz w:val="24"/>
          <w:szCs w:val="24"/>
        </w:rPr>
      </w:pPr>
    </w:p>
    <w:p w14:paraId="458B185F" w14:textId="77777777" w:rsidR="0052075D" w:rsidRDefault="0052075D" w:rsidP="003D06C1">
      <w:pPr>
        <w:spacing w:before="100" w:beforeAutospacing="1" w:after="100" w:afterAutospacing="1"/>
        <w:rPr>
          <w:rFonts w:ascii="Arial" w:hAnsi="Arial" w:cs="Arial"/>
          <w:b/>
          <w:bCs/>
          <w:sz w:val="24"/>
          <w:szCs w:val="24"/>
        </w:rPr>
      </w:pPr>
    </w:p>
    <w:p w14:paraId="4B34C629" w14:textId="2A102D22" w:rsidR="003D06C1" w:rsidRDefault="00486F7D" w:rsidP="003D06C1">
      <w:pPr>
        <w:spacing w:before="100" w:beforeAutospacing="1" w:after="100" w:afterAutospacing="1"/>
        <w:rPr>
          <w:rFonts w:ascii="Arial" w:hAnsi="Arial" w:cs="Arial"/>
          <w:b/>
          <w:bCs/>
          <w:sz w:val="24"/>
          <w:szCs w:val="24"/>
        </w:rPr>
      </w:pPr>
      <w:r w:rsidRPr="00280CF5">
        <w:rPr>
          <w:noProof/>
        </w:rPr>
        <w:lastRenderedPageBreak/>
        <w:drawing>
          <wp:inline distT="0" distB="0" distL="0" distR="0" wp14:anchorId="0D6D91F9" wp14:editId="7E2487ED">
            <wp:extent cx="6191250" cy="2647950"/>
            <wp:effectExtent l="0" t="0" r="0" b="0"/>
            <wp:docPr id="85355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5598" name=""/>
                    <pic:cNvPicPr/>
                  </pic:nvPicPr>
                  <pic:blipFill>
                    <a:blip r:embed="rId19"/>
                    <a:stretch>
                      <a:fillRect/>
                    </a:stretch>
                  </pic:blipFill>
                  <pic:spPr>
                    <a:xfrm>
                      <a:off x="0" y="0"/>
                      <a:ext cx="6191250" cy="2647950"/>
                    </a:xfrm>
                    <a:prstGeom prst="rect">
                      <a:avLst/>
                    </a:prstGeom>
                  </pic:spPr>
                </pic:pic>
              </a:graphicData>
            </a:graphic>
          </wp:inline>
        </w:drawing>
      </w:r>
    </w:p>
    <w:p w14:paraId="6CA0E63D" w14:textId="73ADA6AC" w:rsidR="00486F7D" w:rsidRDefault="00486F7D" w:rsidP="003D06C1">
      <w:pPr>
        <w:spacing w:before="100" w:beforeAutospacing="1" w:after="100" w:afterAutospacing="1"/>
        <w:rPr>
          <w:rFonts w:ascii="Arial" w:hAnsi="Arial" w:cs="Arial"/>
          <w:b/>
          <w:bCs/>
          <w:sz w:val="24"/>
          <w:szCs w:val="24"/>
        </w:rPr>
      </w:pPr>
      <w:r w:rsidRPr="004A2514">
        <w:rPr>
          <w:noProof/>
        </w:rPr>
        <w:drawing>
          <wp:inline distT="0" distB="0" distL="0" distR="0" wp14:anchorId="67DFFFB4" wp14:editId="13A19C60">
            <wp:extent cx="6210300" cy="4476750"/>
            <wp:effectExtent l="0" t="0" r="0" b="0"/>
            <wp:docPr id="720961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61897" name=""/>
                    <pic:cNvPicPr/>
                  </pic:nvPicPr>
                  <pic:blipFill>
                    <a:blip r:embed="rId20"/>
                    <a:stretch>
                      <a:fillRect/>
                    </a:stretch>
                  </pic:blipFill>
                  <pic:spPr>
                    <a:xfrm>
                      <a:off x="0" y="0"/>
                      <a:ext cx="6210300" cy="4476750"/>
                    </a:xfrm>
                    <a:prstGeom prst="rect">
                      <a:avLst/>
                    </a:prstGeom>
                  </pic:spPr>
                </pic:pic>
              </a:graphicData>
            </a:graphic>
          </wp:inline>
        </w:drawing>
      </w:r>
    </w:p>
    <w:p w14:paraId="4B2122DD" w14:textId="77777777" w:rsidR="00C337FF" w:rsidRDefault="00C337FF" w:rsidP="003D06C1">
      <w:pPr>
        <w:spacing w:before="100" w:beforeAutospacing="1" w:after="100" w:afterAutospacing="1"/>
        <w:rPr>
          <w:rFonts w:ascii="Arial" w:hAnsi="Arial" w:cs="Arial"/>
          <w:b/>
          <w:bCs/>
          <w:sz w:val="24"/>
          <w:szCs w:val="24"/>
        </w:rPr>
      </w:pPr>
    </w:p>
    <w:p w14:paraId="20B4F026" w14:textId="77777777" w:rsidR="00C337FF" w:rsidRDefault="00C337FF" w:rsidP="003D06C1">
      <w:pPr>
        <w:spacing w:before="100" w:beforeAutospacing="1" w:after="100" w:afterAutospacing="1"/>
        <w:rPr>
          <w:rFonts w:ascii="Arial" w:hAnsi="Arial" w:cs="Arial"/>
          <w:b/>
          <w:bCs/>
          <w:sz w:val="24"/>
          <w:szCs w:val="24"/>
        </w:rPr>
      </w:pPr>
    </w:p>
    <w:p w14:paraId="0362EA86" w14:textId="77777777" w:rsidR="00C337FF" w:rsidRDefault="00C337FF" w:rsidP="003D06C1">
      <w:pPr>
        <w:spacing w:before="100" w:beforeAutospacing="1" w:after="100" w:afterAutospacing="1"/>
        <w:rPr>
          <w:rFonts w:ascii="Arial" w:hAnsi="Arial" w:cs="Arial"/>
          <w:b/>
          <w:bCs/>
          <w:sz w:val="24"/>
          <w:szCs w:val="24"/>
        </w:rPr>
      </w:pPr>
    </w:p>
    <w:p w14:paraId="1A3F44E3" w14:textId="77777777" w:rsidR="00C337FF" w:rsidRDefault="00C337FF" w:rsidP="003D06C1">
      <w:pPr>
        <w:spacing w:before="100" w:beforeAutospacing="1" w:after="100" w:afterAutospacing="1"/>
        <w:rPr>
          <w:rFonts w:ascii="Arial" w:hAnsi="Arial" w:cs="Arial"/>
          <w:b/>
          <w:bCs/>
          <w:sz w:val="24"/>
          <w:szCs w:val="24"/>
        </w:rPr>
      </w:pPr>
    </w:p>
    <w:p w14:paraId="78F516FC" w14:textId="4CC1185C" w:rsidR="00486F7D" w:rsidRDefault="00486F7D" w:rsidP="003D06C1">
      <w:pPr>
        <w:spacing w:before="100" w:beforeAutospacing="1" w:after="100" w:afterAutospacing="1"/>
        <w:rPr>
          <w:rFonts w:ascii="Arial" w:hAnsi="Arial" w:cs="Arial"/>
          <w:b/>
          <w:bCs/>
          <w:sz w:val="24"/>
          <w:szCs w:val="24"/>
        </w:rPr>
      </w:pPr>
      <w:r w:rsidRPr="004A2514">
        <w:rPr>
          <w:noProof/>
        </w:rPr>
        <w:lastRenderedPageBreak/>
        <w:drawing>
          <wp:inline distT="0" distB="0" distL="0" distR="0" wp14:anchorId="0AF184FC" wp14:editId="676C7B1E">
            <wp:extent cx="5813930" cy="6629400"/>
            <wp:effectExtent l="0" t="0" r="0" b="0"/>
            <wp:docPr id="885654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54619" name=""/>
                    <pic:cNvPicPr/>
                  </pic:nvPicPr>
                  <pic:blipFill>
                    <a:blip r:embed="rId21"/>
                    <a:stretch>
                      <a:fillRect/>
                    </a:stretch>
                  </pic:blipFill>
                  <pic:spPr>
                    <a:xfrm>
                      <a:off x="0" y="0"/>
                      <a:ext cx="5814337" cy="6629864"/>
                    </a:xfrm>
                    <a:prstGeom prst="rect">
                      <a:avLst/>
                    </a:prstGeom>
                  </pic:spPr>
                </pic:pic>
              </a:graphicData>
            </a:graphic>
          </wp:inline>
        </w:drawing>
      </w:r>
    </w:p>
    <w:p w14:paraId="16E2E868" w14:textId="77777777" w:rsidR="00C337FF" w:rsidRDefault="00C337FF" w:rsidP="003D06C1">
      <w:pPr>
        <w:spacing w:before="100" w:beforeAutospacing="1" w:after="100" w:afterAutospacing="1"/>
        <w:rPr>
          <w:rFonts w:ascii="Arial" w:hAnsi="Arial" w:cs="Arial"/>
          <w:b/>
          <w:bCs/>
          <w:sz w:val="24"/>
          <w:szCs w:val="24"/>
        </w:rPr>
      </w:pPr>
    </w:p>
    <w:p w14:paraId="40665753" w14:textId="77777777" w:rsidR="00C337FF" w:rsidRDefault="00C337FF" w:rsidP="003D06C1">
      <w:pPr>
        <w:spacing w:before="100" w:beforeAutospacing="1" w:after="100" w:afterAutospacing="1"/>
        <w:rPr>
          <w:rFonts w:ascii="Arial" w:hAnsi="Arial" w:cs="Arial"/>
          <w:b/>
          <w:bCs/>
          <w:sz w:val="24"/>
          <w:szCs w:val="24"/>
        </w:rPr>
      </w:pPr>
    </w:p>
    <w:p w14:paraId="3BD095D1" w14:textId="77777777" w:rsidR="00C337FF" w:rsidRDefault="00C337FF" w:rsidP="003D06C1">
      <w:pPr>
        <w:spacing w:before="100" w:beforeAutospacing="1" w:after="100" w:afterAutospacing="1"/>
        <w:rPr>
          <w:rFonts w:ascii="Arial" w:hAnsi="Arial" w:cs="Arial"/>
          <w:b/>
          <w:bCs/>
          <w:sz w:val="24"/>
          <w:szCs w:val="24"/>
        </w:rPr>
      </w:pPr>
    </w:p>
    <w:p w14:paraId="510652B7" w14:textId="7AA010D7" w:rsidR="00486F7D" w:rsidRDefault="00486F7D" w:rsidP="003D06C1">
      <w:pPr>
        <w:spacing w:before="100" w:beforeAutospacing="1" w:after="100" w:afterAutospacing="1"/>
        <w:rPr>
          <w:rFonts w:ascii="Arial" w:hAnsi="Arial" w:cs="Arial"/>
          <w:b/>
          <w:bCs/>
          <w:sz w:val="24"/>
          <w:szCs w:val="24"/>
        </w:rPr>
      </w:pPr>
      <w:r w:rsidRPr="004A2514">
        <w:rPr>
          <w:noProof/>
        </w:rPr>
        <w:lastRenderedPageBreak/>
        <w:drawing>
          <wp:inline distT="0" distB="0" distL="0" distR="0" wp14:anchorId="69B30A8E" wp14:editId="6C5111B9">
            <wp:extent cx="5731510" cy="5339715"/>
            <wp:effectExtent l="0" t="0" r="2540" b="0"/>
            <wp:docPr id="1649143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43834" name=""/>
                    <pic:cNvPicPr/>
                  </pic:nvPicPr>
                  <pic:blipFill>
                    <a:blip r:embed="rId22"/>
                    <a:stretch>
                      <a:fillRect/>
                    </a:stretch>
                  </pic:blipFill>
                  <pic:spPr>
                    <a:xfrm>
                      <a:off x="0" y="0"/>
                      <a:ext cx="5731510" cy="5339715"/>
                    </a:xfrm>
                    <a:prstGeom prst="rect">
                      <a:avLst/>
                    </a:prstGeom>
                  </pic:spPr>
                </pic:pic>
              </a:graphicData>
            </a:graphic>
          </wp:inline>
        </w:drawing>
      </w:r>
    </w:p>
    <w:p w14:paraId="2898D42B" w14:textId="0A104739" w:rsidR="00486F7D" w:rsidRPr="003D06C1" w:rsidRDefault="00486F7D" w:rsidP="003D06C1">
      <w:pPr>
        <w:spacing w:before="100" w:beforeAutospacing="1" w:after="100" w:afterAutospacing="1"/>
        <w:rPr>
          <w:rFonts w:ascii="Arial" w:hAnsi="Arial" w:cs="Arial"/>
          <w:b/>
          <w:bCs/>
          <w:sz w:val="24"/>
          <w:szCs w:val="24"/>
        </w:rPr>
      </w:pPr>
      <w:r w:rsidRPr="004A2514">
        <w:rPr>
          <w:noProof/>
        </w:rPr>
        <w:drawing>
          <wp:inline distT="0" distB="0" distL="0" distR="0" wp14:anchorId="2D8901C4" wp14:editId="4B389DA1">
            <wp:extent cx="5731510" cy="2524760"/>
            <wp:effectExtent l="0" t="0" r="2540" b="8890"/>
            <wp:docPr id="401775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75303" name=""/>
                    <pic:cNvPicPr/>
                  </pic:nvPicPr>
                  <pic:blipFill>
                    <a:blip r:embed="rId23"/>
                    <a:stretch>
                      <a:fillRect/>
                    </a:stretch>
                  </pic:blipFill>
                  <pic:spPr>
                    <a:xfrm>
                      <a:off x="0" y="0"/>
                      <a:ext cx="5731510" cy="2524760"/>
                    </a:xfrm>
                    <a:prstGeom prst="rect">
                      <a:avLst/>
                    </a:prstGeom>
                  </pic:spPr>
                </pic:pic>
              </a:graphicData>
            </a:graphic>
          </wp:inline>
        </w:drawing>
      </w:r>
    </w:p>
    <w:sectPr w:rsidR="00486F7D" w:rsidRPr="003D06C1" w:rsidSect="00122180">
      <w:footerReference w:type="defaul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36BC8" w14:textId="77777777" w:rsidR="00080A18" w:rsidRDefault="00080A18" w:rsidP="00122180">
      <w:pPr>
        <w:spacing w:after="0" w:line="240" w:lineRule="auto"/>
      </w:pPr>
      <w:r>
        <w:separator/>
      </w:r>
    </w:p>
  </w:endnote>
  <w:endnote w:type="continuationSeparator" w:id="0">
    <w:p w14:paraId="785757BC" w14:textId="77777777" w:rsidR="00080A18" w:rsidRDefault="00080A18" w:rsidP="00122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196913"/>
      <w:docPartObj>
        <w:docPartGallery w:val="Page Numbers (Bottom of Page)"/>
        <w:docPartUnique/>
      </w:docPartObj>
    </w:sdtPr>
    <w:sdtEndPr>
      <w:rPr>
        <w:noProof/>
      </w:rPr>
    </w:sdtEndPr>
    <w:sdtContent>
      <w:p w14:paraId="12070834" w14:textId="4E9C5F93" w:rsidR="00122180" w:rsidRDefault="001221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B1EDC" w14:textId="77777777" w:rsidR="00122180" w:rsidRDefault="00122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5E3F" w14:textId="77777777" w:rsidR="00080A18" w:rsidRDefault="00080A18" w:rsidP="00122180">
      <w:pPr>
        <w:spacing w:after="0" w:line="240" w:lineRule="auto"/>
      </w:pPr>
      <w:r>
        <w:separator/>
      </w:r>
    </w:p>
  </w:footnote>
  <w:footnote w:type="continuationSeparator" w:id="0">
    <w:p w14:paraId="17068372" w14:textId="77777777" w:rsidR="00080A18" w:rsidRDefault="00080A18" w:rsidP="00122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0234"/>
    <w:multiLevelType w:val="hybridMultilevel"/>
    <w:tmpl w:val="BDF874CE"/>
    <w:lvl w:ilvl="0" w:tplc="E0BE8340">
      <w:start w:val="1"/>
      <w:numFmt w:val="decimal"/>
      <w:lvlText w:val="%1."/>
      <w:lvlJc w:val="left"/>
      <w:pPr>
        <w:ind w:left="420" w:hanging="360"/>
      </w:pPr>
      <w:rPr>
        <w:rFonts w:cs="Times New Roman"/>
      </w:rPr>
    </w:lvl>
    <w:lvl w:ilvl="1" w:tplc="08090019">
      <w:start w:val="1"/>
      <w:numFmt w:val="lowerLetter"/>
      <w:lvlText w:val="%2."/>
      <w:lvlJc w:val="left"/>
      <w:pPr>
        <w:ind w:left="1140" w:hanging="360"/>
      </w:pPr>
      <w:rPr>
        <w:rFonts w:cs="Times New Roman"/>
      </w:rPr>
    </w:lvl>
    <w:lvl w:ilvl="2" w:tplc="0809001B">
      <w:start w:val="1"/>
      <w:numFmt w:val="lowerRoman"/>
      <w:lvlText w:val="%3."/>
      <w:lvlJc w:val="right"/>
      <w:pPr>
        <w:ind w:left="1860" w:hanging="180"/>
      </w:pPr>
      <w:rPr>
        <w:rFonts w:cs="Times New Roman"/>
      </w:rPr>
    </w:lvl>
    <w:lvl w:ilvl="3" w:tplc="0809000F">
      <w:start w:val="1"/>
      <w:numFmt w:val="decimal"/>
      <w:lvlText w:val="%4."/>
      <w:lvlJc w:val="left"/>
      <w:pPr>
        <w:ind w:left="2580" w:hanging="360"/>
      </w:pPr>
      <w:rPr>
        <w:rFonts w:cs="Times New Roman"/>
      </w:rPr>
    </w:lvl>
    <w:lvl w:ilvl="4" w:tplc="08090019">
      <w:start w:val="1"/>
      <w:numFmt w:val="lowerLetter"/>
      <w:lvlText w:val="%5."/>
      <w:lvlJc w:val="left"/>
      <w:pPr>
        <w:ind w:left="3300" w:hanging="360"/>
      </w:pPr>
      <w:rPr>
        <w:rFonts w:cs="Times New Roman"/>
      </w:rPr>
    </w:lvl>
    <w:lvl w:ilvl="5" w:tplc="0809001B">
      <w:start w:val="1"/>
      <w:numFmt w:val="lowerRoman"/>
      <w:lvlText w:val="%6."/>
      <w:lvlJc w:val="right"/>
      <w:pPr>
        <w:ind w:left="4020" w:hanging="180"/>
      </w:pPr>
      <w:rPr>
        <w:rFonts w:cs="Times New Roman"/>
      </w:rPr>
    </w:lvl>
    <w:lvl w:ilvl="6" w:tplc="0809000F">
      <w:start w:val="1"/>
      <w:numFmt w:val="decimal"/>
      <w:lvlText w:val="%7."/>
      <w:lvlJc w:val="left"/>
      <w:pPr>
        <w:ind w:left="4740" w:hanging="360"/>
      </w:pPr>
      <w:rPr>
        <w:rFonts w:cs="Times New Roman"/>
      </w:rPr>
    </w:lvl>
    <w:lvl w:ilvl="7" w:tplc="08090019">
      <w:start w:val="1"/>
      <w:numFmt w:val="lowerLetter"/>
      <w:lvlText w:val="%8."/>
      <w:lvlJc w:val="left"/>
      <w:pPr>
        <w:ind w:left="5460" w:hanging="360"/>
      </w:pPr>
      <w:rPr>
        <w:rFonts w:cs="Times New Roman"/>
      </w:rPr>
    </w:lvl>
    <w:lvl w:ilvl="8" w:tplc="0809001B">
      <w:start w:val="1"/>
      <w:numFmt w:val="lowerRoman"/>
      <w:lvlText w:val="%9."/>
      <w:lvlJc w:val="right"/>
      <w:pPr>
        <w:ind w:left="6180" w:hanging="180"/>
      </w:pPr>
      <w:rPr>
        <w:rFonts w:cs="Times New Roman"/>
      </w:rPr>
    </w:lvl>
  </w:abstractNum>
  <w:abstractNum w:abstractNumId="1" w15:restartNumberingAfterBreak="0">
    <w:nsid w:val="07C11EE8"/>
    <w:multiLevelType w:val="hybridMultilevel"/>
    <w:tmpl w:val="E3B89F54"/>
    <w:lvl w:ilvl="0" w:tplc="30FED8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E6871"/>
    <w:multiLevelType w:val="hybridMultilevel"/>
    <w:tmpl w:val="FBFCA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2610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7546816">
    <w:abstractNumId w:val="0"/>
  </w:num>
  <w:num w:numId="3" w16cid:durableId="652871727">
    <w:abstractNumId w:val="1"/>
  </w:num>
  <w:num w:numId="4" w16cid:durableId="1005131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C67"/>
    <w:rsid w:val="000042FB"/>
    <w:rsid w:val="00010B84"/>
    <w:rsid w:val="000207D3"/>
    <w:rsid w:val="00080A18"/>
    <w:rsid w:val="00083A08"/>
    <w:rsid w:val="0009786B"/>
    <w:rsid w:val="00102CFE"/>
    <w:rsid w:val="001166CB"/>
    <w:rsid w:val="00122180"/>
    <w:rsid w:val="001274D8"/>
    <w:rsid w:val="00156E93"/>
    <w:rsid w:val="00185700"/>
    <w:rsid w:val="001A43AF"/>
    <w:rsid w:val="001C167E"/>
    <w:rsid w:val="001C2DA5"/>
    <w:rsid w:val="001D10E7"/>
    <w:rsid w:val="001E7956"/>
    <w:rsid w:val="00231AEE"/>
    <w:rsid w:val="00231DA4"/>
    <w:rsid w:val="0024065F"/>
    <w:rsid w:val="00241D29"/>
    <w:rsid w:val="00282DA2"/>
    <w:rsid w:val="00295BC5"/>
    <w:rsid w:val="002E415E"/>
    <w:rsid w:val="00345971"/>
    <w:rsid w:val="00353595"/>
    <w:rsid w:val="00357E4B"/>
    <w:rsid w:val="00384EE5"/>
    <w:rsid w:val="003D06C1"/>
    <w:rsid w:val="003E1F55"/>
    <w:rsid w:val="003F2106"/>
    <w:rsid w:val="003F39DA"/>
    <w:rsid w:val="00445377"/>
    <w:rsid w:val="00451C37"/>
    <w:rsid w:val="0047597E"/>
    <w:rsid w:val="00486F7D"/>
    <w:rsid w:val="00494C0E"/>
    <w:rsid w:val="004A188B"/>
    <w:rsid w:val="004A62D9"/>
    <w:rsid w:val="004C08D3"/>
    <w:rsid w:val="004D24E8"/>
    <w:rsid w:val="004D7B9F"/>
    <w:rsid w:val="004E2EA2"/>
    <w:rsid w:val="004E74E2"/>
    <w:rsid w:val="0052075D"/>
    <w:rsid w:val="00562C49"/>
    <w:rsid w:val="00574D90"/>
    <w:rsid w:val="005969F6"/>
    <w:rsid w:val="005B661E"/>
    <w:rsid w:val="005E2327"/>
    <w:rsid w:val="00612ABC"/>
    <w:rsid w:val="00636E84"/>
    <w:rsid w:val="00646016"/>
    <w:rsid w:val="006A0083"/>
    <w:rsid w:val="006B5526"/>
    <w:rsid w:val="00713A82"/>
    <w:rsid w:val="007422FA"/>
    <w:rsid w:val="007477CA"/>
    <w:rsid w:val="00784C39"/>
    <w:rsid w:val="007A4B04"/>
    <w:rsid w:val="007B15C4"/>
    <w:rsid w:val="007B1AF4"/>
    <w:rsid w:val="007B77A6"/>
    <w:rsid w:val="007C6CD5"/>
    <w:rsid w:val="008103D7"/>
    <w:rsid w:val="00813257"/>
    <w:rsid w:val="008263D6"/>
    <w:rsid w:val="008509A4"/>
    <w:rsid w:val="008519D6"/>
    <w:rsid w:val="00853A4D"/>
    <w:rsid w:val="008602C6"/>
    <w:rsid w:val="00864FEC"/>
    <w:rsid w:val="00885817"/>
    <w:rsid w:val="00894BBD"/>
    <w:rsid w:val="008A2AB5"/>
    <w:rsid w:val="008D2868"/>
    <w:rsid w:val="008D34C6"/>
    <w:rsid w:val="00912E5F"/>
    <w:rsid w:val="0092527F"/>
    <w:rsid w:val="00942DAB"/>
    <w:rsid w:val="0095206B"/>
    <w:rsid w:val="009740FD"/>
    <w:rsid w:val="009776E4"/>
    <w:rsid w:val="00981008"/>
    <w:rsid w:val="00981030"/>
    <w:rsid w:val="009B018F"/>
    <w:rsid w:val="00A20943"/>
    <w:rsid w:val="00A25395"/>
    <w:rsid w:val="00A36D4A"/>
    <w:rsid w:val="00A60BAB"/>
    <w:rsid w:val="00A678D5"/>
    <w:rsid w:val="00A93B33"/>
    <w:rsid w:val="00A964C1"/>
    <w:rsid w:val="00AA6ED5"/>
    <w:rsid w:val="00AF12AE"/>
    <w:rsid w:val="00B01FB2"/>
    <w:rsid w:val="00B2533D"/>
    <w:rsid w:val="00B65AD6"/>
    <w:rsid w:val="00B80CD5"/>
    <w:rsid w:val="00B91BE1"/>
    <w:rsid w:val="00BA7183"/>
    <w:rsid w:val="00BD50DE"/>
    <w:rsid w:val="00BF4C77"/>
    <w:rsid w:val="00C06AA0"/>
    <w:rsid w:val="00C337FF"/>
    <w:rsid w:val="00C377CD"/>
    <w:rsid w:val="00C4143E"/>
    <w:rsid w:val="00C86D0E"/>
    <w:rsid w:val="00C97EA3"/>
    <w:rsid w:val="00CA1152"/>
    <w:rsid w:val="00CE6D39"/>
    <w:rsid w:val="00D3130B"/>
    <w:rsid w:val="00D70C7B"/>
    <w:rsid w:val="00DA1A20"/>
    <w:rsid w:val="00DD7C67"/>
    <w:rsid w:val="00E024B8"/>
    <w:rsid w:val="00E02C8A"/>
    <w:rsid w:val="00E42AA2"/>
    <w:rsid w:val="00E6445D"/>
    <w:rsid w:val="00EA7579"/>
    <w:rsid w:val="00ED08A6"/>
    <w:rsid w:val="00ED0D5E"/>
    <w:rsid w:val="00ED1627"/>
    <w:rsid w:val="00ED558B"/>
    <w:rsid w:val="00F420C8"/>
    <w:rsid w:val="00F46059"/>
    <w:rsid w:val="00F61701"/>
    <w:rsid w:val="00F64CE2"/>
    <w:rsid w:val="00F65FDA"/>
    <w:rsid w:val="00F97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13E7A"/>
  <w15:chartTrackingRefBased/>
  <w15:docId w15:val="{F2A209C4-8B81-4648-8569-E04C4A2B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180"/>
  </w:style>
  <w:style w:type="paragraph" w:styleId="Footer">
    <w:name w:val="footer"/>
    <w:basedOn w:val="Normal"/>
    <w:link w:val="FooterChar"/>
    <w:uiPriority w:val="99"/>
    <w:unhideWhenUsed/>
    <w:rsid w:val="00122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180"/>
  </w:style>
  <w:style w:type="paragraph" w:styleId="ListParagraph">
    <w:name w:val="List Paragraph"/>
    <w:basedOn w:val="Normal"/>
    <w:uiPriority w:val="34"/>
    <w:qFormat/>
    <w:rsid w:val="001A43AF"/>
    <w:pPr>
      <w:ind w:left="720"/>
      <w:contextualSpacing/>
    </w:pPr>
  </w:style>
  <w:style w:type="character" w:styleId="Hyperlink">
    <w:name w:val="Hyperlink"/>
    <w:basedOn w:val="DefaultParagraphFont"/>
    <w:uiPriority w:val="99"/>
    <w:semiHidden/>
    <w:unhideWhenUsed/>
    <w:rsid w:val="00357E4B"/>
    <w:rPr>
      <w:color w:val="0000FF"/>
      <w:u w:val="single"/>
    </w:rPr>
  </w:style>
  <w:style w:type="character" w:styleId="Strong">
    <w:name w:val="Strong"/>
    <w:basedOn w:val="DefaultParagraphFont"/>
    <w:uiPriority w:val="22"/>
    <w:qFormat/>
    <w:rsid w:val="00357E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427697">
      <w:bodyDiv w:val="1"/>
      <w:marLeft w:val="0"/>
      <w:marRight w:val="0"/>
      <w:marTop w:val="0"/>
      <w:marBottom w:val="0"/>
      <w:divBdr>
        <w:top w:val="none" w:sz="0" w:space="0" w:color="auto"/>
        <w:left w:val="none" w:sz="0" w:space="0" w:color="auto"/>
        <w:bottom w:val="none" w:sz="0" w:space="0" w:color="auto"/>
        <w:right w:val="none" w:sz="0" w:space="0" w:color="auto"/>
      </w:divBdr>
    </w:div>
    <w:div w:id="583999605">
      <w:bodyDiv w:val="1"/>
      <w:marLeft w:val="0"/>
      <w:marRight w:val="0"/>
      <w:marTop w:val="0"/>
      <w:marBottom w:val="0"/>
      <w:divBdr>
        <w:top w:val="none" w:sz="0" w:space="0" w:color="auto"/>
        <w:left w:val="none" w:sz="0" w:space="0" w:color="auto"/>
        <w:bottom w:val="none" w:sz="0" w:space="0" w:color="auto"/>
        <w:right w:val="none" w:sz="0" w:space="0" w:color="auto"/>
      </w:divBdr>
    </w:div>
    <w:div w:id="1064715454">
      <w:bodyDiv w:val="1"/>
      <w:marLeft w:val="0"/>
      <w:marRight w:val="0"/>
      <w:marTop w:val="0"/>
      <w:marBottom w:val="0"/>
      <w:divBdr>
        <w:top w:val="none" w:sz="0" w:space="0" w:color="auto"/>
        <w:left w:val="none" w:sz="0" w:space="0" w:color="auto"/>
        <w:bottom w:val="none" w:sz="0" w:space="0" w:color="auto"/>
        <w:right w:val="none" w:sz="0" w:space="0" w:color="auto"/>
      </w:divBdr>
      <w:divsChild>
        <w:div w:id="205457342">
          <w:marLeft w:val="0"/>
          <w:marRight w:val="0"/>
          <w:marTop w:val="0"/>
          <w:marBottom w:val="0"/>
          <w:divBdr>
            <w:top w:val="none" w:sz="0" w:space="0" w:color="auto"/>
            <w:left w:val="none" w:sz="0" w:space="0" w:color="auto"/>
            <w:bottom w:val="none" w:sz="0" w:space="0" w:color="auto"/>
            <w:right w:val="none" w:sz="0" w:space="0" w:color="auto"/>
          </w:divBdr>
        </w:div>
        <w:div w:id="159003428">
          <w:marLeft w:val="0"/>
          <w:marRight w:val="0"/>
          <w:marTop w:val="0"/>
          <w:marBottom w:val="480"/>
          <w:divBdr>
            <w:top w:val="none" w:sz="0" w:space="0" w:color="auto"/>
            <w:left w:val="none" w:sz="0" w:space="0" w:color="auto"/>
            <w:bottom w:val="none" w:sz="0" w:space="0" w:color="auto"/>
            <w:right w:val="none" w:sz="0" w:space="0" w:color="auto"/>
          </w:divBdr>
        </w:div>
        <w:div w:id="1275215848">
          <w:marLeft w:val="0"/>
          <w:marRight w:val="0"/>
          <w:marTop w:val="0"/>
          <w:marBottom w:val="0"/>
          <w:divBdr>
            <w:top w:val="none" w:sz="0" w:space="0" w:color="auto"/>
            <w:left w:val="none" w:sz="0" w:space="0" w:color="auto"/>
            <w:bottom w:val="none" w:sz="0" w:space="0" w:color="auto"/>
            <w:right w:val="none" w:sz="0" w:space="0" w:color="auto"/>
          </w:divBdr>
        </w:div>
      </w:divsChild>
    </w:div>
    <w:div w:id="1329092401">
      <w:bodyDiv w:val="1"/>
      <w:marLeft w:val="0"/>
      <w:marRight w:val="0"/>
      <w:marTop w:val="0"/>
      <w:marBottom w:val="0"/>
      <w:divBdr>
        <w:top w:val="none" w:sz="0" w:space="0" w:color="auto"/>
        <w:left w:val="none" w:sz="0" w:space="0" w:color="auto"/>
        <w:bottom w:val="none" w:sz="0" w:space="0" w:color="auto"/>
        <w:right w:val="none" w:sz="0" w:space="0" w:color="auto"/>
      </w:divBdr>
    </w:div>
    <w:div w:id="1478955298">
      <w:bodyDiv w:val="1"/>
      <w:marLeft w:val="0"/>
      <w:marRight w:val="0"/>
      <w:marTop w:val="0"/>
      <w:marBottom w:val="0"/>
      <w:divBdr>
        <w:top w:val="none" w:sz="0" w:space="0" w:color="auto"/>
        <w:left w:val="none" w:sz="0" w:space="0" w:color="auto"/>
        <w:bottom w:val="none" w:sz="0" w:space="0" w:color="auto"/>
        <w:right w:val="none" w:sz="0" w:space="0" w:color="auto"/>
      </w:divBdr>
    </w:div>
    <w:div w:id="1898472550">
      <w:bodyDiv w:val="1"/>
      <w:marLeft w:val="0"/>
      <w:marRight w:val="0"/>
      <w:marTop w:val="0"/>
      <w:marBottom w:val="0"/>
      <w:divBdr>
        <w:top w:val="none" w:sz="0" w:space="0" w:color="auto"/>
        <w:left w:val="none" w:sz="0" w:space="0" w:color="auto"/>
        <w:bottom w:val="none" w:sz="0" w:space="0" w:color="auto"/>
        <w:right w:val="none" w:sz="0" w:space="0" w:color="auto"/>
      </w:divBdr>
    </w:div>
    <w:div w:id="196433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stleigh.gov.uk/planning-and-building/planning-permission/planning-obligations/securing-planning-obligations/section-106-agreement"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br01.safelinks.protection.outlook.com/?url=https%3A%2F%2Fwww.eastleigh.gov.uk%2Fplanning-and-building%2Fplanning-permission%2Fplanning-obligations%2Fsecuring-planning-obligations%2Funilateral-undertaking&amp;data=05%7C01%7Calex.webb%40eastleigh.gov.uk%7Ce812d1174a6d40bca78508db166ad9e5%7Cd19fedaef9ac4d42bfcbfaeefcc7fb3b%7C0%7C0%7C638128420397479098%7CUnknown%7CTWFpbGZsb3d8eyJWIjoiMC4wLjAwMDAiLCJQIjoiV2luMzIiLCJBTiI6Ik1haWwiLCJXVCI6Mn0%3D%7C3000%7C%7C%7C&amp;sdata=XVt3V4hnS0UEpzLgVgSzOR9S19bkZE7Q3U6WHjR%2FI6w%3D&amp;reserved=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yperlink" Target="https://gbr01.safelinks.protection.outlook.com/?url=https%3A%2F%2Fwww.eastleigh.gov.uk%2Fplanning-and-building%2Fplanning-permission%2Fplanning-obligations%2Fsecuring-planning-obligations%2Fsection-106-agreement&amp;data=05%7C01%7Calex.webb%40eastleigh.gov.uk%7Ce812d1174a6d40bca78508db166ad9e5%7Cd19fedaef9ac4d42bfcbfaeefcc7fb3b%7C0%7C0%7C638128420397479098%7CUnknown%7CTWFpbGZsb3d8eyJWIjoiMC4wLjAwMDAiLCJQIjoiV2luMzIiLCJBTiI6Ik1haWwiLCJXVCI6Mn0%3D%7C3000%7C%7C%7C&amp;sdata=HOxU9YiyOFLi9YaHMAEJfwweVEKACb2WDj5ckxbV1Bw%3D&amp;reserved=0"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eastleigh.gov.uk/planning-and-building/planning-permission/planning-obligations/securing-planning-obligations/unilateral-undertaking" TargetMode="Externa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577AB-645B-405E-94A4-6BB52345E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4334</Words>
  <Characters>24708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Smiths</dc:creator>
  <cp:keywords/>
  <dc:description/>
  <cp:lastModifiedBy>starwarz@btinternet.com</cp:lastModifiedBy>
  <cp:revision>2</cp:revision>
  <dcterms:created xsi:type="dcterms:W3CDTF">2023-06-02T11:18:00Z</dcterms:created>
  <dcterms:modified xsi:type="dcterms:W3CDTF">2023-06-02T11:18:00Z</dcterms:modified>
</cp:coreProperties>
</file>