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E305C" w:rsidRDefault="00EF583B">
      <w:pPr>
        <w:rPr>
          <w:rFonts w:ascii="Arial" w:hAnsi="Arial"/>
          <w:b/>
          <w:sz w:val="28"/>
        </w:rPr>
      </w:pPr>
      <w:r>
        <w:rPr>
          <w:rFonts w:ascii="Arial" w:hAnsi="Arial"/>
          <w:b/>
          <w:sz w:val="28"/>
        </w:rPr>
        <w:t>F</w:t>
      </w:r>
      <w:r w:rsidR="005E305C">
        <w:rPr>
          <w:rFonts w:ascii="Arial" w:hAnsi="Arial"/>
          <w:b/>
          <w:sz w:val="28"/>
        </w:rPr>
        <w:t>/23/96</w:t>
      </w:r>
      <w:r>
        <w:rPr>
          <w:rFonts w:ascii="Arial" w:hAnsi="Arial"/>
          <w:b/>
          <w:sz w:val="28"/>
        </w:rPr>
        <w:t>022 &amp; L/23/96047</w:t>
      </w:r>
      <w:r w:rsidR="005E305C">
        <w:rPr>
          <w:rFonts w:ascii="Arial" w:hAnsi="Arial"/>
          <w:b/>
          <w:sz w:val="28"/>
        </w:rPr>
        <w:t xml:space="preserve"> – 25 High Street, </w:t>
      </w:r>
      <w:proofErr w:type="spellStart"/>
      <w:r w:rsidR="005E305C">
        <w:rPr>
          <w:rFonts w:ascii="Arial" w:hAnsi="Arial"/>
          <w:b/>
          <w:sz w:val="28"/>
        </w:rPr>
        <w:t>Botley</w:t>
      </w:r>
      <w:proofErr w:type="spellEnd"/>
      <w:r w:rsidR="005E305C">
        <w:rPr>
          <w:rFonts w:ascii="Arial" w:hAnsi="Arial"/>
          <w:b/>
          <w:sz w:val="28"/>
        </w:rPr>
        <w:t>, SO30 2EA.</w:t>
      </w:r>
    </w:p>
    <w:p w:rsidR="005E305C" w:rsidRDefault="005E305C">
      <w:pPr>
        <w:rPr>
          <w:rFonts w:ascii="Arial" w:hAnsi="Arial"/>
          <w:b/>
          <w:sz w:val="28"/>
        </w:rPr>
      </w:pPr>
    </w:p>
    <w:p w:rsidR="005E305C" w:rsidRDefault="005E305C">
      <w:pPr>
        <w:rPr>
          <w:rFonts w:ascii="Arial" w:hAnsi="Arial"/>
          <w:b/>
        </w:rPr>
      </w:pPr>
      <w:r>
        <w:rPr>
          <w:rFonts w:ascii="Arial" w:hAnsi="Arial"/>
          <w:b/>
        </w:rPr>
        <w:t>Context.</w:t>
      </w:r>
    </w:p>
    <w:p w:rsidR="005E305C" w:rsidRDefault="005E305C">
      <w:pPr>
        <w:rPr>
          <w:rFonts w:ascii="Arial" w:hAnsi="Arial"/>
        </w:rPr>
      </w:pPr>
      <w:r>
        <w:rPr>
          <w:rFonts w:ascii="Arial" w:hAnsi="Arial"/>
        </w:rPr>
        <w:t xml:space="preserve">25 High </w:t>
      </w:r>
      <w:proofErr w:type="spellStart"/>
      <w:r>
        <w:rPr>
          <w:rFonts w:ascii="Arial" w:hAnsi="Arial"/>
        </w:rPr>
        <w:t>Sreet</w:t>
      </w:r>
      <w:proofErr w:type="spellEnd"/>
      <w:r>
        <w:rPr>
          <w:rFonts w:ascii="Arial" w:hAnsi="Arial"/>
        </w:rPr>
        <w:t xml:space="preserve">, </w:t>
      </w:r>
      <w:proofErr w:type="spellStart"/>
      <w:r>
        <w:rPr>
          <w:rFonts w:ascii="Arial" w:hAnsi="Arial"/>
        </w:rPr>
        <w:t>Botley</w:t>
      </w:r>
      <w:proofErr w:type="spellEnd"/>
      <w:r>
        <w:rPr>
          <w:rFonts w:ascii="Arial" w:hAnsi="Arial"/>
        </w:rPr>
        <w:t xml:space="preserve"> is a listed building Grade </w:t>
      </w:r>
      <w:proofErr w:type="spellStart"/>
      <w:r>
        <w:rPr>
          <w:rFonts w:ascii="Arial" w:hAnsi="Arial"/>
        </w:rPr>
        <w:t>ll</w:t>
      </w:r>
      <w:proofErr w:type="spellEnd"/>
      <w:r w:rsidR="002D3349">
        <w:rPr>
          <w:rFonts w:ascii="Arial" w:hAnsi="Arial"/>
        </w:rPr>
        <w:t>,</w:t>
      </w:r>
      <w:r>
        <w:rPr>
          <w:rFonts w:ascii="Arial" w:hAnsi="Arial"/>
        </w:rPr>
        <w:t xml:space="preserve"> which was designated in one of the earliest tranches of listing in 1955 on the 5</w:t>
      </w:r>
      <w:r w:rsidRPr="005E305C">
        <w:rPr>
          <w:rFonts w:ascii="Arial" w:hAnsi="Arial"/>
          <w:vertAlign w:val="superscript"/>
        </w:rPr>
        <w:t>th</w:t>
      </w:r>
      <w:r>
        <w:rPr>
          <w:rFonts w:ascii="Arial" w:hAnsi="Arial"/>
        </w:rPr>
        <w:t xml:space="preserve">. </w:t>
      </w:r>
      <w:proofErr w:type="gramStart"/>
      <w:r>
        <w:rPr>
          <w:rFonts w:ascii="Arial" w:hAnsi="Arial"/>
        </w:rPr>
        <w:t>of</w:t>
      </w:r>
      <w:proofErr w:type="gramEnd"/>
      <w:r>
        <w:rPr>
          <w:rFonts w:ascii="Arial" w:hAnsi="Arial"/>
        </w:rPr>
        <w:t xml:space="preserve"> December, so may be considered to have more importance than those of later listing.</w:t>
      </w:r>
      <w:r w:rsidR="002D3349">
        <w:rPr>
          <w:rFonts w:ascii="Arial" w:hAnsi="Arial"/>
        </w:rPr>
        <w:t xml:space="preserve">  It is situated in the original core of the </w:t>
      </w:r>
      <w:proofErr w:type="spellStart"/>
      <w:r w:rsidR="002D3349">
        <w:rPr>
          <w:rFonts w:ascii="Arial" w:hAnsi="Arial"/>
        </w:rPr>
        <w:t>Botley</w:t>
      </w:r>
      <w:proofErr w:type="spellEnd"/>
      <w:r w:rsidR="002D3349">
        <w:rPr>
          <w:rFonts w:ascii="Arial" w:hAnsi="Arial"/>
        </w:rPr>
        <w:t xml:space="preserve"> Conservation Area, designated in </w:t>
      </w:r>
      <w:proofErr w:type="gramStart"/>
      <w:r w:rsidR="002D3349">
        <w:rPr>
          <w:rFonts w:ascii="Arial" w:hAnsi="Arial"/>
        </w:rPr>
        <w:t>may</w:t>
      </w:r>
      <w:proofErr w:type="gramEnd"/>
      <w:r w:rsidR="002D3349">
        <w:rPr>
          <w:rFonts w:ascii="Arial" w:hAnsi="Arial"/>
        </w:rPr>
        <w:t xml:space="preserve"> 1975 and considerably extended in October 1988.</w:t>
      </w:r>
      <w:r>
        <w:rPr>
          <w:rFonts w:ascii="Arial" w:hAnsi="Arial"/>
        </w:rPr>
        <w:t xml:space="preserve">  </w:t>
      </w:r>
    </w:p>
    <w:p w:rsidR="005E305C" w:rsidRDefault="005E305C">
      <w:pPr>
        <w:rPr>
          <w:rFonts w:ascii="Arial" w:hAnsi="Arial"/>
        </w:rPr>
      </w:pPr>
    </w:p>
    <w:p w:rsidR="005E305C" w:rsidRDefault="005E305C">
      <w:pPr>
        <w:rPr>
          <w:rFonts w:ascii="Arial" w:hAnsi="Arial"/>
        </w:rPr>
      </w:pPr>
      <w:r>
        <w:rPr>
          <w:rFonts w:ascii="Arial" w:hAnsi="Arial"/>
        </w:rPr>
        <w:t xml:space="preserve">It is a sizable house standing proud in the </w:t>
      </w:r>
      <w:r w:rsidR="002D3349">
        <w:rPr>
          <w:rFonts w:ascii="Arial" w:hAnsi="Arial"/>
        </w:rPr>
        <w:t>High S</w:t>
      </w:r>
      <w:r>
        <w:rPr>
          <w:rFonts w:ascii="Arial" w:hAnsi="Arial"/>
        </w:rPr>
        <w:t xml:space="preserve">treet with an extensive garden stretching well back with a row of trees at the bottom of the garden shielding it from some of the trade site and the </w:t>
      </w:r>
      <w:proofErr w:type="gramStart"/>
      <w:r>
        <w:rPr>
          <w:rFonts w:ascii="Arial" w:hAnsi="Arial"/>
        </w:rPr>
        <w:t>Four Acre</w:t>
      </w:r>
      <w:proofErr w:type="gramEnd"/>
      <w:r>
        <w:rPr>
          <w:rFonts w:ascii="Arial" w:hAnsi="Arial"/>
        </w:rPr>
        <w:t xml:space="preserve"> housing development.  Only Portland House (also listed G </w:t>
      </w:r>
      <w:proofErr w:type="spellStart"/>
      <w:r>
        <w:rPr>
          <w:rFonts w:ascii="Arial" w:hAnsi="Arial"/>
        </w:rPr>
        <w:t>ll</w:t>
      </w:r>
      <w:proofErr w:type="spellEnd"/>
      <w:r>
        <w:rPr>
          <w:rFonts w:ascii="Arial" w:hAnsi="Arial"/>
        </w:rPr>
        <w:t>) next door to the west has a similar plot on this side of the High Street.</w:t>
      </w:r>
    </w:p>
    <w:p w:rsidR="005E305C" w:rsidRDefault="005E305C">
      <w:pPr>
        <w:rPr>
          <w:rFonts w:ascii="Arial" w:hAnsi="Arial"/>
        </w:rPr>
      </w:pPr>
    </w:p>
    <w:p w:rsidR="00EC0FE2" w:rsidRDefault="005E305C">
      <w:pPr>
        <w:rPr>
          <w:rFonts w:ascii="Arial" w:hAnsi="Arial"/>
          <w:i/>
        </w:rPr>
      </w:pPr>
      <w:r>
        <w:rPr>
          <w:rFonts w:ascii="Arial" w:hAnsi="Arial"/>
        </w:rPr>
        <w:t xml:space="preserve">The entry description reads as </w:t>
      </w:r>
      <w:proofErr w:type="gramStart"/>
      <w:r>
        <w:rPr>
          <w:rFonts w:ascii="Arial" w:hAnsi="Arial"/>
        </w:rPr>
        <w:t>follows :-</w:t>
      </w:r>
      <w:proofErr w:type="gramEnd"/>
      <w:r w:rsidR="002D3349">
        <w:rPr>
          <w:rFonts w:ascii="Arial" w:hAnsi="Arial"/>
        </w:rPr>
        <w:t xml:space="preserve">  </w:t>
      </w:r>
      <w:r w:rsidRPr="00EC0FE2">
        <w:rPr>
          <w:rFonts w:ascii="Arial" w:hAnsi="Arial"/>
          <w:i/>
        </w:rPr>
        <w:t xml:space="preserve">C18, 2 storeys, with attic and basement. Five windows. </w:t>
      </w:r>
      <w:r w:rsidR="00EC0FE2" w:rsidRPr="00EC0FE2">
        <w:rPr>
          <w:rFonts w:ascii="Arial" w:hAnsi="Arial"/>
          <w:i/>
        </w:rPr>
        <w:t xml:space="preserve"> </w:t>
      </w:r>
      <w:r w:rsidRPr="00EC0FE2">
        <w:rPr>
          <w:rFonts w:ascii="Arial" w:hAnsi="Arial"/>
          <w:i/>
        </w:rPr>
        <w:t xml:space="preserve">Red tile roof, hipped at ends and at 2 dormers. </w:t>
      </w:r>
      <w:r w:rsidR="00EC0FE2" w:rsidRPr="00EC0FE2">
        <w:rPr>
          <w:rFonts w:ascii="Arial" w:hAnsi="Arial"/>
          <w:i/>
        </w:rPr>
        <w:t xml:space="preserve"> </w:t>
      </w:r>
      <w:r w:rsidRPr="00EC0FE2">
        <w:rPr>
          <w:rFonts w:ascii="Arial" w:hAnsi="Arial"/>
          <w:i/>
        </w:rPr>
        <w:t>Symmetrical façade has a parapet and is formed into a pediment above the middle part of the front, enclosing an oval opening (</w:t>
      </w:r>
      <w:proofErr w:type="spellStart"/>
      <w:r w:rsidRPr="00EC0FE2">
        <w:rPr>
          <w:rFonts w:ascii="Arial" w:hAnsi="Arial"/>
          <w:i/>
        </w:rPr>
        <w:t>blanl</w:t>
      </w:r>
      <w:proofErr w:type="spellEnd"/>
      <w:r w:rsidRPr="00EC0FE2">
        <w:rPr>
          <w:rFonts w:ascii="Arial" w:hAnsi="Arial"/>
          <w:i/>
        </w:rPr>
        <w:t>) with 4 keystones.  Coping stones to high parapet (having panels above end windows) becomes a brick dentil cornice in the pediment.  Red brick walling in Flemish bond, rubbed flat arches, ca</w:t>
      </w:r>
      <w:r w:rsidR="00EC0FE2">
        <w:rPr>
          <w:rFonts w:ascii="Arial" w:hAnsi="Arial"/>
          <w:i/>
        </w:rPr>
        <w:t>m</w:t>
      </w:r>
      <w:r w:rsidRPr="00EC0FE2">
        <w:rPr>
          <w:rFonts w:ascii="Arial" w:hAnsi="Arial"/>
          <w:i/>
        </w:rPr>
        <w:t>bered heads to panels within high plinth.  Side elevations have walls of blue headers.  First floor central window is round-headed, with projecting keystone and impost blocks in brick.  Sashes in exposed frames (grou</w:t>
      </w:r>
      <w:r w:rsidR="00EC0FE2">
        <w:rPr>
          <w:rFonts w:ascii="Arial" w:hAnsi="Arial"/>
          <w:i/>
        </w:rPr>
        <w:t>n</w:t>
      </w:r>
      <w:r w:rsidRPr="00EC0FE2">
        <w:rPr>
          <w:rFonts w:ascii="Arial" w:hAnsi="Arial"/>
          <w:i/>
        </w:rPr>
        <w:t xml:space="preserve">d floor later).  Bold </w:t>
      </w:r>
      <w:proofErr w:type="spellStart"/>
      <w:r w:rsidRPr="00EC0FE2">
        <w:rPr>
          <w:rFonts w:ascii="Arial" w:hAnsi="Arial"/>
          <w:i/>
        </w:rPr>
        <w:t>pedimented</w:t>
      </w:r>
      <w:proofErr w:type="spellEnd"/>
      <w:r w:rsidRPr="00EC0FE2">
        <w:rPr>
          <w:rFonts w:ascii="Arial" w:hAnsi="Arial"/>
          <w:i/>
        </w:rPr>
        <w:t xml:space="preserve"> </w:t>
      </w:r>
      <w:proofErr w:type="spellStart"/>
      <w:r w:rsidRPr="00EC0FE2">
        <w:rPr>
          <w:rFonts w:ascii="Arial" w:hAnsi="Arial"/>
          <w:i/>
        </w:rPr>
        <w:t>doorcase</w:t>
      </w:r>
      <w:proofErr w:type="spellEnd"/>
      <w:r w:rsidRPr="00EC0FE2">
        <w:rPr>
          <w:rFonts w:ascii="Arial" w:hAnsi="Arial"/>
          <w:i/>
        </w:rPr>
        <w:t xml:space="preserve"> of simple form with cornice on brackets and panels for </w:t>
      </w:r>
      <w:proofErr w:type="spellStart"/>
      <w:r w:rsidRPr="00EC0FE2">
        <w:rPr>
          <w:rFonts w:ascii="Arial" w:hAnsi="Arial"/>
          <w:i/>
        </w:rPr>
        <w:t>p</w:t>
      </w:r>
      <w:r w:rsidR="00EC0FE2">
        <w:rPr>
          <w:rFonts w:ascii="Arial" w:hAnsi="Arial"/>
          <w:i/>
        </w:rPr>
        <w:t>i</w:t>
      </w:r>
      <w:r w:rsidRPr="00EC0FE2">
        <w:rPr>
          <w:rFonts w:ascii="Arial" w:hAnsi="Arial"/>
          <w:i/>
        </w:rPr>
        <w:t>iasters</w:t>
      </w:r>
      <w:proofErr w:type="spellEnd"/>
      <w:r w:rsidRPr="00EC0FE2">
        <w:rPr>
          <w:rFonts w:ascii="Arial" w:hAnsi="Arial"/>
          <w:i/>
        </w:rPr>
        <w:t>; 5 steps have side rails.</w:t>
      </w:r>
    </w:p>
    <w:p w:rsidR="00EC0FE2" w:rsidRDefault="00EC0FE2">
      <w:pPr>
        <w:rPr>
          <w:rFonts w:ascii="Arial" w:hAnsi="Arial"/>
          <w:i/>
        </w:rPr>
      </w:pPr>
    </w:p>
    <w:p w:rsidR="00EC0FE2" w:rsidRDefault="00EC0FE2">
      <w:pPr>
        <w:rPr>
          <w:rFonts w:ascii="Arial" w:hAnsi="Arial"/>
          <w:b/>
        </w:rPr>
      </w:pPr>
      <w:r>
        <w:rPr>
          <w:rFonts w:ascii="Arial" w:hAnsi="Arial"/>
          <w:b/>
        </w:rPr>
        <w:t>The Proposal.</w:t>
      </w:r>
    </w:p>
    <w:p w:rsidR="00EF583B" w:rsidRDefault="00EC0FE2">
      <w:pPr>
        <w:rPr>
          <w:rFonts w:ascii="Arial" w:hAnsi="Arial"/>
        </w:rPr>
      </w:pPr>
      <w:r>
        <w:rPr>
          <w:rFonts w:ascii="Arial" w:hAnsi="Arial"/>
        </w:rPr>
        <w:t>The idea is to leave the narrower northern part of the garden</w:t>
      </w:r>
      <w:r w:rsidR="00E214A4">
        <w:rPr>
          <w:rFonts w:ascii="Arial" w:hAnsi="Arial"/>
        </w:rPr>
        <w:t>,</w:t>
      </w:r>
      <w:r>
        <w:rPr>
          <w:rFonts w:ascii="Arial" w:hAnsi="Arial"/>
        </w:rPr>
        <w:t xml:space="preserve"> close to the </w:t>
      </w:r>
      <w:r w:rsidR="002D3349">
        <w:rPr>
          <w:rFonts w:ascii="Arial" w:hAnsi="Arial"/>
        </w:rPr>
        <w:t xml:space="preserve">existing </w:t>
      </w:r>
      <w:r>
        <w:rPr>
          <w:rFonts w:ascii="Arial" w:hAnsi="Arial"/>
        </w:rPr>
        <w:t>house</w:t>
      </w:r>
      <w:r w:rsidR="00E214A4">
        <w:rPr>
          <w:rFonts w:ascii="Arial" w:hAnsi="Arial"/>
        </w:rPr>
        <w:t>,</w:t>
      </w:r>
      <w:r>
        <w:rPr>
          <w:rFonts w:ascii="Arial" w:hAnsi="Arial"/>
        </w:rPr>
        <w:t xml:space="preserve"> with it and build a new house in the wider almost square lower part of the garden.</w:t>
      </w:r>
      <w:r w:rsidR="00EF583B">
        <w:rPr>
          <w:rFonts w:ascii="Arial" w:hAnsi="Arial"/>
        </w:rPr>
        <w:t xml:space="preserve">  There is n</w:t>
      </w:r>
      <w:r>
        <w:rPr>
          <w:rFonts w:ascii="Arial" w:hAnsi="Arial"/>
        </w:rPr>
        <w:t xml:space="preserve">o problem with the design of the proposed </w:t>
      </w:r>
      <w:proofErr w:type="gramStart"/>
      <w:r>
        <w:rPr>
          <w:rFonts w:ascii="Arial" w:hAnsi="Arial"/>
        </w:rPr>
        <w:t>house which</w:t>
      </w:r>
      <w:proofErr w:type="gramEnd"/>
      <w:r>
        <w:rPr>
          <w:rFonts w:ascii="Arial" w:hAnsi="Arial"/>
        </w:rPr>
        <w:t xml:space="preserve"> includes some interesting traditional detailing to give a bespoke feel to the building</w:t>
      </w:r>
      <w:r w:rsidR="00EF583B">
        <w:rPr>
          <w:rFonts w:ascii="Arial" w:hAnsi="Arial"/>
        </w:rPr>
        <w:t xml:space="preserve"> and respect its surroundings.</w:t>
      </w:r>
    </w:p>
    <w:p w:rsidR="00EF583B" w:rsidRDefault="00EF583B">
      <w:pPr>
        <w:rPr>
          <w:rFonts w:ascii="Arial" w:hAnsi="Arial"/>
        </w:rPr>
      </w:pPr>
    </w:p>
    <w:p w:rsidR="00E214A4" w:rsidRDefault="00EF583B">
      <w:pPr>
        <w:rPr>
          <w:rFonts w:ascii="Arial" w:hAnsi="Arial"/>
        </w:rPr>
      </w:pPr>
      <w:r>
        <w:rPr>
          <w:rFonts w:ascii="Arial" w:hAnsi="Arial"/>
        </w:rPr>
        <w:t>Since the pre-app the site layout has been revised to take account of suggested revisions to enhance the final product which better preserves the setting of the heritage asset,</w:t>
      </w:r>
      <w:r w:rsidR="00EC0FE2">
        <w:rPr>
          <w:rFonts w:ascii="Arial" w:hAnsi="Arial"/>
        </w:rPr>
        <w:t xml:space="preserve"> </w:t>
      </w:r>
      <w:r>
        <w:rPr>
          <w:rFonts w:ascii="Arial" w:hAnsi="Arial"/>
        </w:rPr>
        <w:t xml:space="preserve">allowing a garden size more appropriate to the quality of the listed building </w:t>
      </w:r>
      <w:r w:rsidR="002D3349">
        <w:rPr>
          <w:rFonts w:ascii="Arial" w:hAnsi="Arial"/>
        </w:rPr>
        <w:t>with</w:t>
      </w:r>
      <w:r>
        <w:rPr>
          <w:rFonts w:ascii="Arial" w:hAnsi="Arial"/>
        </w:rPr>
        <w:t xml:space="preserve"> better vehicular accommodation and manoeuvring space.</w:t>
      </w:r>
    </w:p>
    <w:p w:rsidR="00EF583B" w:rsidRDefault="00EF583B">
      <w:pPr>
        <w:rPr>
          <w:rFonts w:ascii="Arial" w:hAnsi="Arial"/>
          <w:b/>
        </w:rPr>
      </w:pPr>
    </w:p>
    <w:p w:rsidR="002D3349" w:rsidRDefault="00DF5F5D">
      <w:pPr>
        <w:rPr>
          <w:rFonts w:ascii="Arial" w:hAnsi="Arial"/>
          <w:b/>
        </w:rPr>
      </w:pPr>
      <w:r>
        <w:rPr>
          <w:rFonts w:ascii="Arial" w:hAnsi="Arial"/>
          <w:b/>
        </w:rPr>
        <w:t>Conclusion.</w:t>
      </w:r>
    </w:p>
    <w:p w:rsidR="002D3349" w:rsidRDefault="002D3349" w:rsidP="002D3349">
      <w:pPr>
        <w:ind w:right="-347"/>
        <w:rPr>
          <w:rFonts w:ascii="Arial" w:hAnsi="Arial"/>
        </w:rPr>
      </w:pPr>
      <w:r>
        <w:rPr>
          <w:rFonts w:ascii="Arial" w:hAnsi="Arial"/>
        </w:rPr>
        <w:t>The proposal will make better use of this village centre plot without compromising unreasonably the setting of the listed building in whose garden it is to stand.  As No 25 is in an essentially urban setting with a extensive garden, the re-allocation of the southern portion with its differing character to that immediately adjacent to the house will cause only minimal harm to its setting.  No objection.</w:t>
      </w:r>
    </w:p>
    <w:p w:rsidR="00EF583B" w:rsidRDefault="00EF583B" w:rsidP="002D3349">
      <w:pPr>
        <w:ind w:right="-347"/>
        <w:rPr>
          <w:rFonts w:ascii="Arial" w:hAnsi="Arial"/>
        </w:rPr>
      </w:pPr>
    </w:p>
    <w:p w:rsidR="002D3349" w:rsidRDefault="00DF5F5D">
      <w:pPr>
        <w:rPr>
          <w:rFonts w:ascii="Arial" w:hAnsi="Arial"/>
        </w:rPr>
      </w:pPr>
      <w:r>
        <w:rPr>
          <w:rFonts w:ascii="Arial" w:hAnsi="Arial"/>
        </w:rPr>
        <w:t>0</w:t>
      </w:r>
      <w:r w:rsidR="002D3349">
        <w:rPr>
          <w:rFonts w:ascii="Arial" w:hAnsi="Arial"/>
        </w:rPr>
        <w:t>2</w:t>
      </w:r>
      <w:r>
        <w:rPr>
          <w:rFonts w:ascii="Arial" w:hAnsi="Arial"/>
        </w:rPr>
        <w:t>.</w:t>
      </w:r>
      <w:r w:rsidR="002D3349">
        <w:rPr>
          <w:rFonts w:ascii="Arial" w:hAnsi="Arial"/>
        </w:rPr>
        <w:t>10</w:t>
      </w:r>
      <w:r>
        <w:rPr>
          <w:rFonts w:ascii="Arial" w:hAnsi="Arial"/>
        </w:rPr>
        <w:t>.2023.</w:t>
      </w:r>
    </w:p>
    <w:p w:rsidR="00DF5F5D" w:rsidRPr="00DF5F5D" w:rsidRDefault="00DF5F5D" w:rsidP="002D3349">
      <w:pPr>
        <w:rPr>
          <w:rFonts w:ascii="Arial" w:hAnsi="Arial"/>
          <w:color w:val="222222"/>
        </w:rPr>
      </w:pPr>
      <w:r w:rsidRPr="00DF5F5D">
        <w:rPr>
          <w:rFonts w:ascii="Arial" w:hAnsi="Arial"/>
          <w:b/>
          <w:color w:val="0000FF"/>
          <w:shd w:val="clear" w:color="auto" w:fill="FFFFFF"/>
        </w:rPr>
        <w:t>Tim J S Dyer,</w:t>
      </w:r>
      <w:r w:rsidRPr="00DF5F5D">
        <w:rPr>
          <w:rFonts w:ascii="Arial" w:hAnsi="Arial"/>
          <w:color w:val="0000FF"/>
        </w:rPr>
        <w:t> </w:t>
      </w:r>
      <w:proofErr w:type="spellStart"/>
      <w:r w:rsidRPr="00DF5F5D">
        <w:rPr>
          <w:rFonts w:ascii="Arial" w:hAnsi="Arial"/>
          <w:color w:val="666666"/>
          <w:sz w:val="15"/>
          <w:szCs w:val="15"/>
          <w:shd w:val="clear" w:color="auto" w:fill="FFFFFF"/>
        </w:rPr>
        <w:t>B.Sc.</w:t>
      </w:r>
      <w:proofErr w:type="gramStart"/>
      <w:r w:rsidRPr="00DF5F5D">
        <w:rPr>
          <w:rFonts w:ascii="Arial" w:hAnsi="Arial"/>
          <w:color w:val="666666"/>
          <w:sz w:val="15"/>
          <w:szCs w:val="15"/>
          <w:shd w:val="clear" w:color="auto" w:fill="FFFFFF"/>
        </w:rPr>
        <w:t>,Dip.Arch</w:t>
      </w:r>
      <w:proofErr w:type="spellEnd"/>
      <w:proofErr w:type="gramEnd"/>
      <w:r w:rsidRPr="00DF5F5D">
        <w:rPr>
          <w:rFonts w:ascii="Arial" w:hAnsi="Arial"/>
          <w:color w:val="666666"/>
          <w:sz w:val="15"/>
          <w:szCs w:val="15"/>
          <w:shd w:val="clear" w:color="auto" w:fill="FFFFFF"/>
        </w:rPr>
        <w:t>.(</w:t>
      </w:r>
      <w:proofErr w:type="spellStart"/>
      <w:r w:rsidRPr="00DF5F5D">
        <w:rPr>
          <w:rFonts w:ascii="Arial" w:hAnsi="Arial"/>
          <w:color w:val="666666"/>
          <w:sz w:val="15"/>
          <w:szCs w:val="15"/>
          <w:shd w:val="clear" w:color="auto" w:fill="FFFFFF"/>
        </w:rPr>
        <w:t>Birm</w:t>
      </w:r>
      <w:proofErr w:type="spellEnd"/>
      <w:r w:rsidRPr="00DF5F5D">
        <w:rPr>
          <w:rFonts w:ascii="Arial" w:hAnsi="Arial"/>
          <w:color w:val="666666"/>
          <w:sz w:val="15"/>
          <w:szCs w:val="15"/>
          <w:shd w:val="clear" w:color="auto" w:fill="FFFFFF"/>
        </w:rPr>
        <w:t xml:space="preserve">), </w:t>
      </w:r>
      <w:proofErr w:type="spellStart"/>
      <w:r w:rsidRPr="00DF5F5D">
        <w:rPr>
          <w:rFonts w:ascii="Arial" w:hAnsi="Arial"/>
          <w:color w:val="666666"/>
          <w:sz w:val="15"/>
          <w:szCs w:val="15"/>
          <w:shd w:val="clear" w:color="auto" w:fill="FFFFFF"/>
        </w:rPr>
        <w:t>Grad.Dip.Conservation</w:t>
      </w:r>
      <w:proofErr w:type="spellEnd"/>
      <w:r w:rsidRPr="00DF5F5D">
        <w:rPr>
          <w:rFonts w:ascii="Arial" w:hAnsi="Arial"/>
          <w:color w:val="666666"/>
          <w:sz w:val="15"/>
          <w:szCs w:val="15"/>
          <w:shd w:val="clear" w:color="auto" w:fill="FFFFFF"/>
        </w:rPr>
        <w:t>(AA), RIBA.</w:t>
      </w:r>
      <w:r w:rsidR="002D3349">
        <w:rPr>
          <w:rFonts w:ascii="Arial" w:hAnsi="Arial"/>
          <w:color w:val="666666"/>
          <w:sz w:val="15"/>
          <w:szCs w:val="15"/>
          <w:shd w:val="clear" w:color="auto" w:fill="FFFFFF"/>
        </w:rPr>
        <w:t xml:space="preserve">  </w:t>
      </w:r>
      <w:proofErr w:type="gramStart"/>
      <w:r w:rsidRPr="00DF5F5D">
        <w:rPr>
          <w:rFonts w:ascii="Arial" w:hAnsi="Arial"/>
          <w:color w:val="0000FF"/>
          <w:sz w:val="15"/>
          <w:szCs w:val="15"/>
        </w:rPr>
        <w:t>Built Heritage Consultant.</w:t>
      </w:r>
      <w:proofErr w:type="gramEnd"/>
      <w:r w:rsidRPr="00DF5F5D">
        <w:rPr>
          <w:rFonts w:ascii="Arial" w:hAnsi="Arial"/>
          <w:color w:val="222222"/>
        </w:rPr>
        <w:t> </w:t>
      </w:r>
    </w:p>
    <w:p w:rsidR="00DF5F5D" w:rsidRPr="00DF5F5D" w:rsidRDefault="00DF5F5D" w:rsidP="00DF5F5D">
      <w:pPr>
        <w:rPr>
          <w:rFonts w:ascii="Times" w:hAnsi="Times"/>
          <w:sz w:val="20"/>
          <w:szCs w:val="20"/>
        </w:rPr>
      </w:pPr>
    </w:p>
    <w:p w:rsidR="005E305C" w:rsidRPr="005E305C" w:rsidRDefault="005E305C">
      <w:pPr>
        <w:rPr>
          <w:rFonts w:ascii="Arial" w:hAnsi="Arial"/>
        </w:rPr>
      </w:pPr>
    </w:p>
    <w:sectPr w:rsidR="005E305C" w:rsidRPr="005E305C" w:rsidSect="002D3349">
      <w:pgSz w:w="11900" w:h="16840"/>
      <w:pgMar w:top="1134"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5E305C"/>
    <w:rsid w:val="002D3349"/>
    <w:rsid w:val="005E305C"/>
    <w:rsid w:val="009E3318"/>
    <w:rsid w:val="00AE230D"/>
    <w:rsid w:val="00DF5F5D"/>
    <w:rsid w:val="00E214A4"/>
    <w:rsid w:val="00EC0FE2"/>
    <w:rsid w:val="00EF583B"/>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AA9"/>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DF5F5D"/>
  </w:style>
</w:styles>
</file>

<file path=word/webSettings.xml><?xml version="1.0" encoding="utf-8"?>
<w:webSettings xmlns:r="http://schemas.openxmlformats.org/officeDocument/2006/relationships" xmlns:w="http://schemas.openxmlformats.org/wordprocessingml/2006/main">
  <w:divs>
    <w:div w:id="1619949527">
      <w:bodyDiv w:val="1"/>
      <w:marLeft w:val="0"/>
      <w:marRight w:val="0"/>
      <w:marTop w:val="0"/>
      <w:marBottom w:val="0"/>
      <w:divBdr>
        <w:top w:val="none" w:sz="0" w:space="0" w:color="auto"/>
        <w:left w:val="none" w:sz="0" w:space="0" w:color="auto"/>
        <w:bottom w:val="none" w:sz="0" w:space="0" w:color="auto"/>
        <w:right w:val="none" w:sz="0" w:space="0" w:color="auto"/>
      </w:divBdr>
      <w:divsChild>
        <w:div w:id="95074168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327</Words>
  <Characters>1865</Characters>
  <Application>Microsoft Word 12.1.0</Application>
  <DocSecurity>0</DocSecurity>
  <Lines>15</Lines>
  <Paragraphs>3</Paragraphs>
  <ScaleCrop>false</ScaleCrop>
  <LinksUpToDate>false</LinksUpToDate>
  <CharactersWithSpaces>2290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3</cp:revision>
  <dcterms:created xsi:type="dcterms:W3CDTF">2023-10-01T12:08:00Z</dcterms:created>
  <dcterms:modified xsi:type="dcterms:W3CDTF">2023-10-02T10:06:00Z</dcterms:modified>
</cp:coreProperties>
</file>