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0030Y00000MGEr2QAH</w:instrText>
            </w:r>
            <w:r w:rsidRPr="008A7340">
              <w:rPr>
                <w:rFonts w:ascii="Arial" w:eastAsia="Calibri" w:hAnsi="Arial" w:cs="Arial"/>
              </w:rPr>
              <w:instrText>" = "" "</w:instrText>
            </w:r>
            <w:r w:rsidRPr="008A7340">
              <w:rPr>
                <w:rFonts w:ascii="Arial" w:eastAsia="Calibri" w:hAnsi="Arial" w:cs="Arial"/>
                <w:bCs/>
              </w:rPr>
              <w:instrText>MR ROBERT HAINES</w:instrText>
            </w:r>
          </w:p>
          <w:p w:rsidRPr="008A7340" w:rsidP="008A7340">
            <w:pPr>
              <w:rPr>
                <w:rFonts w:ascii="Arial" w:eastAsia="Calibri" w:hAnsi="Arial" w:cs="Arial"/>
                <w:bCs/>
              </w:rPr>
            </w:pPr>
            <w:r w:rsidRPr="008A7340">
              <w:rPr>
                <w:rFonts w:ascii="Arial" w:eastAsia="Calibri" w:hAnsi="Arial" w:cs="Arial"/>
                <w:bCs/>
              </w:rPr>
              <w:instrText>11 FAIRFAX MEWS</w:instrText>
            </w:r>
          </w:p>
          <w:p w:rsidRPr="008A7340" w:rsidP="008A7340">
            <w:pPr>
              <w:rPr>
                <w:rFonts w:ascii="Arial" w:eastAsia="Calibri" w:hAnsi="Arial" w:cs="Arial"/>
                <w:bCs/>
              </w:rPr>
            </w:pPr>
            <w:r w:rsidRPr="008A7340">
              <w:rPr>
                <w:rFonts w:ascii="Arial" w:eastAsia="Calibri" w:hAnsi="Arial" w:cs="Arial"/>
                <w:bCs/>
              </w:rPr>
              <w:instrText>THORNHILL</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SO19 6DY</w:instrText>
            </w:r>
            <w:r w:rsidRPr="008A7340">
              <w:rPr>
                <w:rFonts w:ascii="Arial" w:eastAsia="Calibri" w:hAnsi="Arial" w:cs="Arial"/>
              </w:rPr>
              <w:instrText>" "</w:instrText>
            </w:r>
            <w:r w:rsidRPr="008A7340">
              <w:rPr>
                <w:rFonts w:ascii="Arial" w:eastAsia="Calibri" w:hAnsi="Arial" w:cs="Arial"/>
                <w:bCs/>
              </w:rPr>
              <w:instrText>MR ROBERT ABBOTT</w:instrText>
            </w:r>
          </w:p>
          <w:p w:rsidRPr="008A7340" w:rsidP="008A7340">
            <w:pPr>
              <w:rPr>
                <w:rFonts w:ascii="Arial" w:eastAsia="Calibri" w:hAnsi="Arial" w:cs="Arial"/>
                <w:bCs/>
              </w:rPr>
            </w:pPr>
            <w:r w:rsidRPr="008A7340">
              <w:rPr>
                <w:rFonts w:ascii="Arial" w:eastAsia="Calibri" w:hAnsi="Arial" w:cs="Arial"/>
                <w:bCs/>
              </w:rPr>
              <w:instrText>BUILDING PLANS &amp; ESTIMATING</w:instrText>
            </w:r>
          </w:p>
          <w:p w:rsidRPr="008A7340" w:rsidP="008A7340">
            <w:pPr>
              <w:rPr>
                <w:rFonts w:ascii="Arial" w:eastAsia="Calibri" w:hAnsi="Arial" w:cs="Arial"/>
                <w:bCs/>
              </w:rPr>
            </w:pPr>
            <w:r w:rsidRPr="008A7340">
              <w:rPr>
                <w:rFonts w:ascii="Arial" w:eastAsia="Calibri" w:hAnsi="Arial" w:cs="Arial"/>
                <w:bCs/>
              </w:rPr>
              <w:instrText>THE ANNEX</w:instrText>
            </w:r>
          </w:p>
          <w:p w:rsidRPr="008A7340" w:rsidP="008A7340">
            <w:pPr>
              <w:rPr>
                <w:rFonts w:ascii="Arial" w:eastAsia="Calibri" w:hAnsi="Arial" w:cs="Arial"/>
                <w:bCs/>
              </w:rPr>
            </w:pPr>
            <w:r w:rsidRPr="008A7340">
              <w:rPr>
                <w:rFonts w:ascii="Arial" w:eastAsia="Calibri" w:hAnsi="Arial" w:cs="Arial"/>
                <w:bCs/>
              </w:rPr>
              <w:instrText>EBENEZER COTTAGE</w:instrText>
            </w:r>
          </w:p>
          <w:p w:rsidRPr="008A7340" w:rsidP="008A7340">
            <w:pPr>
              <w:rPr>
                <w:rFonts w:ascii="Arial" w:eastAsia="Calibri" w:hAnsi="Arial" w:cs="Arial"/>
                <w:bCs/>
              </w:rPr>
            </w:pPr>
            <w:r w:rsidRPr="008A7340">
              <w:rPr>
                <w:rFonts w:ascii="Arial" w:eastAsia="Calibri" w:hAnsi="Arial" w:cs="Arial"/>
                <w:bCs/>
              </w:rPr>
              <w:instrText>WEST COMMON</w:instrText>
            </w:r>
          </w:p>
          <w:p w:rsidRPr="008A7340" w:rsidP="008A7340">
            <w:pPr>
              <w:rPr>
                <w:rFonts w:ascii="Arial" w:eastAsia="Calibri" w:hAnsi="Arial" w:cs="Arial"/>
                <w:bCs/>
              </w:rPr>
            </w:pPr>
            <w:r w:rsidRPr="008A7340">
              <w:rPr>
                <w:rFonts w:ascii="Arial" w:eastAsia="Calibri" w:hAnsi="Arial" w:cs="Arial"/>
                <w:bCs/>
              </w:rPr>
              <w:instrText>LANGLEY</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SO45 1XL</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ROBERT ABBOTT</w:t>
            </w:r>
          </w:p>
          <w:p w:rsidRPr="008A7340" w:rsidP="008A7340">
            <w:pPr>
              <w:rPr>
                <w:rFonts w:ascii="Arial" w:eastAsia="Calibri" w:hAnsi="Arial" w:cs="Arial"/>
                <w:bCs/>
              </w:rPr>
            </w:pPr>
            <w:r w:rsidRPr="008A7340">
              <w:rPr>
                <w:rFonts w:ascii="Arial" w:eastAsia="Calibri" w:hAnsi="Arial" w:cs="Arial"/>
                <w:bCs/>
              </w:rPr>
              <w:t>BUILDING PLANS &amp; ESTIMATING</w:t>
            </w:r>
          </w:p>
          <w:p w:rsidRPr="008A7340" w:rsidP="008A7340">
            <w:pPr>
              <w:rPr>
                <w:rFonts w:ascii="Arial" w:eastAsia="Calibri" w:hAnsi="Arial" w:cs="Arial"/>
                <w:bCs/>
              </w:rPr>
            </w:pPr>
            <w:r w:rsidRPr="008A7340">
              <w:rPr>
                <w:rFonts w:ascii="Arial" w:eastAsia="Calibri" w:hAnsi="Arial" w:cs="Arial"/>
                <w:bCs/>
              </w:rPr>
              <w:t>THE ANNEX</w:t>
            </w:r>
          </w:p>
          <w:p w:rsidRPr="008A7340" w:rsidP="008A7340">
            <w:pPr>
              <w:rPr>
                <w:rFonts w:ascii="Arial" w:eastAsia="Calibri" w:hAnsi="Arial" w:cs="Arial"/>
                <w:bCs/>
              </w:rPr>
            </w:pPr>
            <w:r w:rsidRPr="008A7340">
              <w:rPr>
                <w:rFonts w:ascii="Arial" w:eastAsia="Calibri" w:hAnsi="Arial" w:cs="Arial"/>
                <w:bCs/>
              </w:rPr>
              <w:t>EBENEZER COTTAGE</w:t>
            </w:r>
          </w:p>
          <w:p w:rsidRPr="008A7340" w:rsidP="008A7340">
            <w:pPr>
              <w:rPr>
                <w:rFonts w:ascii="Arial" w:eastAsia="Calibri" w:hAnsi="Arial" w:cs="Arial"/>
                <w:bCs/>
              </w:rPr>
            </w:pPr>
            <w:r w:rsidRPr="008A7340">
              <w:rPr>
                <w:rFonts w:ascii="Arial" w:eastAsia="Calibri" w:hAnsi="Arial" w:cs="Arial"/>
                <w:bCs/>
              </w:rPr>
              <w:t>WEST COMMON</w:t>
            </w:r>
          </w:p>
          <w:p w:rsidRPr="008A7340" w:rsidP="008A7340">
            <w:pPr>
              <w:rPr>
                <w:rFonts w:ascii="Arial" w:eastAsia="Calibri" w:hAnsi="Arial" w:cs="Arial"/>
                <w:bCs/>
              </w:rPr>
            </w:pPr>
            <w:r w:rsidRPr="008A7340">
              <w:rPr>
                <w:rFonts w:ascii="Arial" w:eastAsia="Calibri" w:hAnsi="Arial" w:cs="Arial"/>
                <w:bCs/>
              </w:rPr>
              <w:t>LANGLEY</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SO45 1XL</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H/23/95511</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Dorothy Hei-Tung-Hoh</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8314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dorothy.hei-tung-hoh@eastleigh.gov.uk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Monday 20 November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H/23/95511</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26 September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Front canopy, two-storey rear extension following demolition of existing single-storey rear extension, two-storey side extension, alterations to the fenestration (AMENDED DESCRIPTION)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 OAKHILL TERRACE, OAKHILL, BURSLEDON, SOUTHAMPTON, SO31 8AS</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PP01 Rev C, BLOC 02, SL01, LOC01 and EX01</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in the construction of the external surfaces of the development hereby permitted shall match in type, colour and texture those used on the existing building or otherwise be in accordance with those in the Application Form.</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between the new development and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proposed side facing first floor windows, shall be obscure glazed to Pilkingtons Level 3 or greater and no opening parts less than 1.7 metres above the floor level of the room. No additional or altered windows shall be constructed in the side elevations of the development hereby approved.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protect the amenity and privacy of the adjoining residential properties.</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5</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 parking of vehicles, storage or use of machinery, equipment or materials shall take place within the pavement area adjacent to the front of the dwelling during the construction period of the development hereby permitted.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In the reason of pedestrian and highway safety.</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requested that the building works are carried out considerately to minimise disruption to the occupiers of the neighbouring properties. The council operates a code of best practice, which is available on the council's website www.eastleigh.gov.uk by following the links to Planning and Building, Building Control, then select 'Considerate Builders Advice Note'.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(September 2023),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