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D6257" w14:textId="77777777" w:rsidR="0028554C" w:rsidRPr="003E6377" w:rsidRDefault="0028554C" w:rsidP="00960C52">
      <w:pPr>
        <w:spacing w:line="276" w:lineRule="auto"/>
        <w:jc w:val="right"/>
        <w:rPr>
          <w:rFonts w:ascii="Arial" w:hAnsi="Arial" w:cs="Arial"/>
          <w:noProof/>
          <w:color w:val="404040"/>
          <w:sz w:val="22"/>
          <w:szCs w:val="22"/>
        </w:rPr>
      </w:pPr>
    </w:p>
    <w:p w14:paraId="04A2847E" w14:textId="77777777" w:rsidR="0028554C" w:rsidRPr="003E6377" w:rsidRDefault="0037319E" w:rsidP="00491DBE">
      <w:pPr>
        <w:spacing w:line="276" w:lineRule="auto"/>
        <w:jc w:val="center"/>
        <w:rPr>
          <w:rFonts w:ascii="Arial" w:hAnsi="Arial" w:cs="Arial"/>
          <w:sz w:val="22"/>
          <w:szCs w:val="22"/>
        </w:rPr>
      </w:pPr>
      <w:r w:rsidRPr="003E6377">
        <w:rPr>
          <w:rFonts w:ascii="Arial" w:hAnsi="Arial" w:cs="Arial"/>
          <w:sz w:val="22"/>
          <w:szCs w:val="22"/>
        </w:rPr>
        <w:t xml:space="preserve">Habitat Regulation Assessment (HRA) </w:t>
      </w:r>
    </w:p>
    <w:p w14:paraId="69C183ED" w14:textId="77777777" w:rsidR="0028554C" w:rsidRPr="003E6377" w:rsidRDefault="0037319E" w:rsidP="00491DBE">
      <w:pPr>
        <w:spacing w:line="276" w:lineRule="auto"/>
        <w:jc w:val="center"/>
        <w:rPr>
          <w:rFonts w:ascii="Arial" w:hAnsi="Arial" w:cs="Arial"/>
          <w:sz w:val="22"/>
          <w:szCs w:val="22"/>
        </w:rPr>
      </w:pPr>
      <w:r w:rsidRPr="003E6377">
        <w:rPr>
          <w:rFonts w:ascii="Arial" w:hAnsi="Arial" w:cs="Arial"/>
          <w:sz w:val="22"/>
          <w:szCs w:val="22"/>
        </w:rPr>
        <w:t>Screening Matrix and Appropriate Assessment Statement</w:t>
      </w:r>
    </w:p>
    <w:p w14:paraId="3FEF171B" w14:textId="77777777" w:rsidR="0028554C" w:rsidRPr="003E6377" w:rsidRDefault="0028554C" w:rsidP="00491DBE">
      <w:pPr>
        <w:spacing w:line="276" w:lineRule="auto"/>
        <w:jc w:val="center"/>
        <w:rPr>
          <w:rFonts w:ascii="Arial" w:hAnsi="Arial" w:cs="Arial"/>
          <w:sz w:val="22"/>
          <w:szCs w:val="22"/>
        </w:rPr>
      </w:pPr>
    </w:p>
    <w:p w14:paraId="525631E3" w14:textId="77777777" w:rsidR="0028554C" w:rsidRPr="003E6377" w:rsidRDefault="0037319E" w:rsidP="00491DBE">
      <w:pPr>
        <w:spacing w:line="276" w:lineRule="auto"/>
        <w:jc w:val="center"/>
        <w:rPr>
          <w:rFonts w:ascii="Arial" w:hAnsi="Arial" w:cs="Arial"/>
          <w:b/>
          <w:sz w:val="22"/>
          <w:szCs w:val="22"/>
        </w:rPr>
      </w:pPr>
      <w:r w:rsidRPr="003E6377">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4FC4AB74" w14:textId="77777777" w:rsidR="0028554C" w:rsidRPr="003E6377" w:rsidRDefault="0028554C"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CB4A01" w:rsidRPr="003E6377" w14:paraId="6ABC2487"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46F260C0" w14:textId="77777777" w:rsidR="0028554C" w:rsidRPr="00CB59DC" w:rsidRDefault="0037319E">
            <w:pPr>
              <w:spacing w:line="276" w:lineRule="auto"/>
              <w:rPr>
                <w:rFonts w:ascii="Arial" w:hAnsi="Arial" w:cs="Arial"/>
                <w:color w:val="404040"/>
                <w:sz w:val="22"/>
                <w:szCs w:val="22"/>
              </w:rPr>
            </w:pPr>
            <w:r w:rsidRPr="00CB59DC">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5B7676E5" w14:textId="41679A60" w:rsidR="0028554C" w:rsidRPr="00CB59DC" w:rsidRDefault="00080D2D">
            <w:pPr>
              <w:spacing w:line="276" w:lineRule="auto"/>
              <w:rPr>
                <w:rFonts w:ascii="Arial" w:hAnsi="Arial" w:cs="Arial"/>
                <w:sz w:val="22"/>
                <w:szCs w:val="22"/>
              </w:rPr>
            </w:pPr>
            <w:r>
              <w:rPr>
                <w:rFonts w:ascii="Arial" w:hAnsi="Arial" w:cs="Arial"/>
                <w:sz w:val="22"/>
                <w:szCs w:val="22"/>
              </w:rPr>
              <w:t>06/12/23</w:t>
            </w:r>
          </w:p>
        </w:tc>
      </w:tr>
      <w:tr w:rsidR="00CB4A01" w:rsidRPr="003E6377" w14:paraId="5EE6A32C"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ED23A1D" w14:textId="77777777" w:rsidR="0028554C" w:rsidRPr="00CB59DC" w:rsidRDefault="0037319E">
            <w:pPr>
              <w:spacing w:line="276" w:lineRule="auto"/>
              <w:rPr>
                <w:rFonts w:ascii="Arial" w:hAnsi="Arial" w:cs="Arial"/>
                <w:color w:val="404040"/>
                <w:sz w:val="22"/>
                <w:szCs w:val="22"/>
              </w:rPr>
            </w:pPr>
            <w:r w:rsidRPr="00CB59DC">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720C5A07" w14:textId="4D135DC1" w:rsidR="0028554C" w:rsidRPr="00CB59DC" w:rsidRDefault="00080D2D">
            <w:pPr>
              <w:spacing w:line="276" w:lineRule="auto"/>
              <w:rPr>
                <w:rFonts w:ascii="Arial" w:hAnsi="Arial" w:cs="Arial"/>
                <w:sz w:val="22"/>
                <w:szCs w:val="22"/>
              </w:rPr>
            </w:pPr>
            <w:r>
              <w:rPr>
                <w:rFonts w:ascii="Arial" w:hAnsi="Arial" w:cs="Arial"/>
                <w:sz w:val="22"/>
                <w:szCs w:val="22"/>
              </w:rPr>
              <w:t>06/12/23</w:t>
            </w:r>
          </w:p>
        </w:tc>
      </w:tr>
      <w:tr w:rsidR="00CB4A01" w:rsidRPr="003E6377" w14:paraId="51B44C9A"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10EA6BA" w14:textId="77777777" w:rsidR="0028554C" w:rsidRPr="00CB59DC" w:rsidRDefault="0037319E">
            <w:pPr>
              <w:spacing w:line="276" w:lineRule="auto"/>
              <w:rPr>
                <w:rFonts w:ascii="Arial" w:hAnsi="Arial" w:cs="Arial"/>
                <w:color w:val="404040"/>
                <w:sz w:val="22"/>
                <w:szCs w:val="22"/>
              </w:rPr>
            </w:pPr>
            <w:r w:rsidRPr="00CB59DC">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3A1EFBF2" w14:textId="4C5F8B01" w:rsidR="0028554C" w:rsidRPr="00CB59DC" w:rsidRDefault="00727627">
            <w:pPr>
              <w:spacing w:line="276" w:lineRule="auto"/>
              <w:rPr>
                <w:rFonts w:ascii="Arial" w:hAnsi="Arial" w:cs="Arial"/>
                <w:color w:val="000000"/>
                <w:sz w:val="22"/>
                <w:szCs w:val="22"/>
                <w:shd w:val="clear" w:color="auto" w:fill="FFFFFF"/>
              </w:rPr>
            </w:pPr>
            <w:r>
              <w:rPr>
                <w:rFonts w:ascii="Arial" w:hAnsi="Arial" w:cs="Arial"/>
                <w:color w:val="000000"/>
                <w:sz w:val="22"/>
                <w:szCs w:val="22"/>
                <w:shd w:val="clear" w:color="auto" w:fill="FFFFFF"/>
              </w:rPr>
              <w:t>F/23/96</w:t>
            </w:r>
            <w:r w:rsidR="0003574E">
              <w:rPr>
                <w:rFonts w:ascii="Arial" w:hAnsi="Arial" w:cs="Arial"/>
                <w:color w:val="000000"/>
                <w:sz w:val="22"/>
                <w:szCs w:val="22"/>
                <w:shd w:val="clear" w:color="auto" w:fill="FFFFFF"/>
              </w:rPr>
              <w:t>368</w:t>
            </w:r>
          </w:p>
        </w:tc>
      </w:tr>
      <w:tr w:rsidR="00CB4A01" w:rsidRPr="003E6377" w14:paraId="1323E2F8"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0CEB9A0C" w14:textId="77777777" w:rsidR="0028554C" w:rsidRPr="00CB59DC" w:rsidRDefault="0037319E">
            <w:pPr>
              <w:spacing w:line="276" w:lineRule="auto"/>
              <w:rPr>
                <w:rFonts w:ascii="Arial" w:hAnsi="Arial" w:cs="Arial"/>
                <w:color w:val="404040"/>
                <w:sz w:val="22"/>
                <w:szCs w:val="22"/>
              </w:rPr>
            </w:pPr>
            <w:r w:rsidRPr="00CB59DC">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458179A1" w14:textId="7587067B" w:rsidR="0028554C" w:rsidRPr="00B218DB" w:rsidRDefault="00CF2B84">
            <w:pPr>
              <w:spacing w:line="276" w:lineRule="auto"/>
              <w:rPr>
                <w:rFonts w:ascii="Arial" w:hAnsi="Arial" w:cs="Arial"/>
                <w:sz w:val="22"/>
                <w:szCs w:val="22"/>
              </w:rPr>
            </w:pPr>
            <w:r w:rsidRPr="00B218DB">
              <w:rPr>
                <w:rFonts w:ascii="Arial" w:hAnsi="Arial" w:cs="Arial"/>
                <w:color w:val="181818"/>
                <w:sz w:val="22"/>
                <w:szCs w:val="22"/>
                <w:shd w:val="clear" w:color="auto" w:fill="FFFFFF"/>
              </w:rPr>
              <w:t>59 LEIGH ROAD, EASTLEIGH, SO50 9DF</w:t>
            </w:r>
          </w:p>
        </w:tc>
      </w:tr>
      <w:tr w:rsidR="00CB4A01" w:rsidRPr="003E6377" w14:paraId="5AE6D6C8"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2C6F086" w14:textId="77777777" w:rsidR="0028554C" w:rsidRPr="00CB59DC" w:rsidRDefault="0037319E">
            <w:pPr>
              <w:spacing w:line="276" w:lineRule="auto"/>
              <w:rPr>
                <w:rFonts w:ascii="Arial" w:hAnsi="Arial" w:cs="Arial"/>
                <w:color w:val="404040"/>
                <w:sz w:val="22"/>
                <w:szCs w:val="22"/>
              </w:rPr>
            </w:pPr>
            <w:r w:rsidRPr="00CB59DC">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050639DF" w14:textId="16038306" w:rsidR="0028554C" w:rsidRPr="00B218DB" w:rsidRDefault="00B218DB" w:rsidP="00CB59DC">
            <w:pPr>
              <w:rPr>
                <w:rFonts w:ascii="Arial" w:hAnsi="Arial" w:cs="Arial"/>
                <w:sz w:val="22"/>
                <w:szCs w:val="22"/>
              </w:rPr>
            </w:pPr>
            <w:r w:rsidRPr="00B218DB">
              <w:rPr>
                <w:rFonts w:ascii="Arial" w:hAnsi="Arial" w:cs="Arial"/>
                <w:color w:val="181818"/>
                <w:sz w:val="21"/>
                <w:szCs w:val="21"/>
                <w:shd w:val="clear" w:color="auto" w:fill="FFFFFF"/>
              </w:rPr>
              <w:t xml:space="preserve">Two storey rear extension and part conversion of building to create 2no. one bed and 1no. two bed flats with associated cycle parking and landscaping. The </w:t>
            </w:r>
            <w:proofErr w:type="gramStart"/>
            <w:r w:rsidRPr="00B218DB">
              <w:rPr>
                <w:rFonts w:ascii="Arial" w:hAnsi="Arial" w:cs="Arial"/>
                <w:color w:val="181818"/>
                <w:sz w:val="21"/>
                <w:szCs w:val="21"/>
                <w:shd w:val="clear" w:color="auto" w:fill="FFFFFF"/>
              </w:rPr>
              <w:t>first floor</w:t>
            </w:r>
            <w:proofErr w:type="gramEnd"/>
            <w:r w:rsidRPr="00B218DB">
              <w:rPr>
                <w:rFonts w:ascii="Arial" w:hAnsi="Arial" w:cs="Arial"/>
                <w:color w:val="181818"/>
                <w:sz w:val="21"/>
                <w:szCs w:val="21"/>
                <w:shd w:val="clear" w:color="auto" w:fill="FFFFFF"/>
              </w:rPr>
              <w:t xml:space="preserve"> office at the front of the building is to be retained within this application.</w:t>
            </w:r>
          </w:p>
        </w:tc>
      </w:tr>
      <w:tr w:rsidR="00CB4A01" w:rsidRPr="003E6377" w14:paraId="2F0DCDF7"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4CAAE64" w14:textId="77777777" w:rsidR="0028554C" w:rsidRPr="00CB59DC" w:rsidRDefault="0037319E">
            <w:pPr>
              <w:spacing w:line="276" w:lineRule="auto"/>
              <w:rPr>
                <w:rFonts w:ascii="Arial" w:hAnsi="Arial" w:cs="Arial"/>
                <w:color w:val="404040"/>
                <w:sz w:val="22"/>
                <w:szCs w:val="22"/>
              </w:rPr>
            </w:pPr>
            <w:r w:rsidRPr="00CB59DC">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4E911635" w14:textId="3BE3453D" w:rsidR="0028554C" w:rsidRPr="00CB59DC" w:rsidRDefault="00073C91">
            <w:pPr>
              <w:spacing w:line="276" w:lineRule="auto"/>
              <w:rPr>
                <w:rFonts w:ascii="Arial" w:hAnsi="Arial" w:cs="Arial"/>
                <w:sz w:val="22"/>
                <w:szCs w:val="22"/>
              </w:rPr>
            </w:pPr>
            <w:r w:rsidRPr="00CB59DC">
              <w:rPr>
                <w:rFonts w:ascii="Arial" w:hAnsi="Arial" w:cs="Arial"/>
                <w:sz w:val="22"/>
                <w:szCs w:val="22"/>
              </w:rPr>
              <w:t>Nick Parker</w:t>
            </w:r>
          </w:p>
        </w:tc>
      </w:tr>
      <w:tr w:rsidR="00CB4A01" w:rsidRPr="003E6377" w14:paraId="3BB54640"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3FA346FC" w14:textId="77777777" w:rsidR="0028554C" w:rsidRPr="00CB59DC" w:rsidRDefault="0037319E">
            <w:pPr>
              <w:spacing w:line="276" w:lineRule="auto"/>
              <w:rPr>
                <w:rFonts w:ascii="Arial" w:hAnsi="Arial" w:cs="Arial"/>
                <w:color w:val="404040"/>
                <w:sz w:val="22"/>
                <w:szCs w:val="22"/>
              </w:rPr>
            </w:pPr>
            <w:r w:rsidRPr="00CB59DC">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75E70B9C" w14:textId="1129D565" w:rsidR="0028554C" w:rsidRPr="00CB59DC" w:rsidRDefault="00073C91">
            <w:pPr>
              <w:spacing w:line="276" w:lineRule="auto"/>
              <w:rPr>
                <w:rFonts w:ascii="Arial" w:hAnsi="Arial" w:cs="Arial"/>
                <w:sz w:val="22"/>
                <w:szCs w:val="22"/>
              </w:rPr>
            </w:pPr>
            <w:r w:rsidRPr="00CB59DC">
              <w:rPr>
                <w:rFonts w:ascii="Arial" w:hAnsi="Arial" w:cs="Arial"/>
                <w:sz w:val="22"/>
                <w:szCs w:val="22"/>
              </w:rPr>
              <w:t>Clare Martin</w:t>
            </w:r>
          </w:p>
        </w:tc>
      </w:tr>
      <w:tr w:rsidR="00CB4A01" w:rsidRPr="003E6377" w14:paraId="35169D04"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3454D25A" w14:textId="77777777" w:rsidR="0028554C" w:rsidRPr="003E6377" w:rsidRDefault="0037319E">
            <w:pPr>
              <w:spacing w:line="276" w:lineRule="auto"/>
              <w:rPr>
                <w:rFonts w:ascii="Arial" w:hAnsi="Arial" w:cs="Arial"/>
                <w:sz w:val="22"/>
                <w:szCs w:val="22"/>
              </w:rPr>
            </w:pPr>
            <w:r w:rsidRPr="003E6377">
              <w:rPr>
                <w:rFonts w:ascii="Arial" w:hAnsi="Arial" w:cs="Arial"/>
                <w:sz w:val="22"/>
                <w:szCs w:val="22"/>
              </w:rPr>
              <w:t>Please note that all references in this assessment to the ‘Habitats Regulations’ refer to The Conservation of Habitats and Species Regulations 2017.</w:t>
            </w:r>
          </w:p>
        </w:tc>
      </w:tr>
    </w:tbl>
    <w:p w14:paraId="3F925F85" w14:textId="77777777" w:rsidR="0028554C" w:rsidRPr="003E6377" w:rsidRDefault="0028554C"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CB4A01" w:rsidRPr="003E6377" w14:paraId="2EF1ACBF" w14:textId="77777777" w:rsidTr="00376970">
        <w:tc>
          <w:tcPr>
            <w:tcW w:w="9608" w:type="dxa"/>
            <w:gridSpan w:val="2"/>
            <w:tcBorders>
              <w:top w:val="single" w:sz="12" w:space="0" w:color="0083BE"/>
            </w:tcBorders>
            <w:shd w:val="clear" w:color="auto" w:fill="70AD47" w:themeFill="accent6"/>
          </w:tcPr>
          <w:p w14:paraId="6D674C94" w14:textId="77777777" w:rsidR="0028554C" w:rsidRPr="003E6377" w:rsidRDefault="0037319E" w:rsidP="003D781A">
            <w:pPr>
              <w:spacing w:line="276" w:lineRule="auto"/>
              <w:rPr>
                <w:rFonts w:ascii="Arial" w:hAnsi="Arial" w:cs="Arial"/>
                <w:b/>
                <w:sz w:val="22"/>
                <w:szCs w:val="22"/>
              </w:rPr>
            </w:pPr>
            <w:r w:rsidRPr="003E6377">
              <w:rPr>
                <w:rFonts w:ascii="Arial" w:hAnsi="Arial" w:cs="Arial"/>
                <w:b/>
                <w:color w:val="FFFFFF"/>
                <w:sz w:val="22"/>
                <w:szCs w:val="22"/>
              </w:rPr>
              <w:t>Stage 1 - details of the plan or project</w:t>
            </w:r>
          </w:p>
        </w:tc>
      </w:tr>
      <w:tr w:rsidR="00CB4A01" w:rsidRPr="003E6377" w14:paraId="261C2842" w14:textId="77777777" w:rsidTr="00376970">
        <w:tc>
          <w:tcPr>
            <w:tcW w:w="4820" w:type="dxa"/>
            <w:shd w:val="clear" w:color="auto" w:fill="A8D08D" w:themeFill="accent6" w:themeFillTint="99"/>
          </w:tcPr>
          <w:p w14:paraId="087CF348" w14:textId="77777777" w:rsidR="0028554C" w:rsidRPr="003E6377" w:rsidRDefault="0037319E" w:rsidP="00BF6948">
            <w:pPr>
              <w:spacing w:line="276" w:lineRule="auto"/>
              <w:rPr>
                <w:rFonts w:ascii="Arial" w:hAnsi="Arial" w:cs="Arial"/>
                <w:color w:val="404040"/>
                <w:sz w:val="22"/>
                <w:szCs w:val="22"/>
              </w:rPr>
            </w:pPr>
            <w:r w:rsidRPr="003E6377">
              <w:rPr>
                <w:rFonts w:ascii="Arial" w:hAnsi="Arial" w:cs="Arial"/>
                <w:color w:val="404040"/>
                <w:sz w:val="22"/>
                <w:szCs w:val="22"/>
              </w:rPr>
              <w:t xml:space="preserve">European site potentially impacted by planning application, </w:t>
            </w:r>
            <w:proofErr w:type="gramStart"/>
            <w:r w:rsidRPr="003E6377">
              <w:rPr>
                <w:rFonts w:ascii="Arial" w:hAnsi="Arial" w:cs="Arial"/>
                <w:color w:val="404040"/>
                <w:sz w:val="22"/>
                <w:szCs w:val="22"/>
              </w:rPr>
              <w:t>plan</w:t>
            </w:r>
            <w:proofErr w:type="gramEnd"/>
            <w:r w:rsidRPr="003E6377">
              <w:rPr>
                <w:rFonts w:ascii="Arial" w:hAnsi="Arial" w:cs="Arial"/>
                <w:color w:val="404040"/>
                <w:sz w:val="22"/>
                <w:szCs w:val="22"/>
              </w:rPr>
              <w:t xml:space="preserve"> or project:</w:t>
            </w:r>
          </w:p>
        </w:tc>
        <w:tc>
          <w:tcPr>
            <w:tcW w:w="4788" w:type="dxa"/>
          </w:tcPr>
          <w:p w14:paraId="3C8DC71B" w14:textId="3BFF5161" w:rsidR="0028554C" w:rsidRPr="003E6377" w:rsidRDefault="0037319E" w:rsidP="00BF6948">
            <w:pPr>
              <w:spacing w:line="276" w:lineRule="auto"/>
              <w:rPr>
                <w:rFonts w:ascii="Arial" w:hAnsi="Arial" w:cs="Arial"/>
                <w:sz w:val="22"/>
                <w:szCs w:val="22"/>
              </w:rPr>
            </w:pPr>
            <w:r w:rsidRPr="003E6377">
              <w:rPr>
                <w:rFonts w:ascii="Arial" w:hAnsi="Arial" w:cs="Arial"/>
                <w:sz w:val="22"/>
                <w:szCs w:val="22"/>
              </w:rPr>
              <w:t xml:space="preserve">Solent and Southampton Special Protection Area (SPA) and Ramsar site. Solent Maritime Special Area of Conservation (SAC). </w:t>
            </w:r>
            <w:r w:rsidR="00DD0C54" w:rsidRPr="003E6377">
              <w:rPr>
                <w:rFonts w:ascii="Arial" w:hAnsi="Arial" w:cs="Arial"/>
                <w:sz w:val="22"/>
                <w:szCs w:val="22"/>
              </w:rPr>
              <w:t xml:space="preserve">New Forest Special Protection Area SPA, SAC and Ramsar sites. </w:t>
            </w:r>
          </w:p>
        </w:tc>
      </w:tr>
      <w:tr w:rsidR="00CB4A01" w:rsidRPr="003E6377" w14:paraId="0A2AC823" w14:textId="77777777" w:rsidTr="00376970">
        <w:tc>
          <w:tcPr>
            <w:tcW w:w="4820" w:type="dxa"/>
            <w:shd w:val="clear" w:color="auto" w:fill="A8D08D" w:themeFill="accent6" w:themeFillTint="99"/>
          </w:tcPr>
          <w:p w14:paraId="21413077" w14:textId="77777777" w:rsidR="0028554C" w:rsidRPr="003E6377" w:rsidRDefault="0037319E" w:rsidP="00BF6948">
            <w:pPr>
              <w:spacing w:line="276" w:lineRule="auto"/>
              <w:rPr>
                <w:rFonts w:ascii="Arial" w:hAnsi="Arial" w:cs="Arial"/>
                <w:color w:val="404040"/>
                <w:sz w:val="22"/>
                <w:szCs w:val="22"/>
              </w:rPr>
            </w:pPr>
            <w:r w:rsidRPr="003E6377">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5CECF974" w14:textId="1544475F" w:rsidR="0028554C" w:rsidRPr="003E6377" w:rsidRDefault="0037319E" w:rsidP="000163E7">
            <w:pPr>
              <w:spacing w:line="276" w:lineRule="auto"/>
              <w:rPr>
                <w:rFonts w:ascii="Arial" w:hAnsi="Arial" w:cs="Arial"/>
                <w:sz w:val="22"/>
                <w:szCs w:val="22"/>
              </w:rPr>
            </w:pPr>
            <w:r w:rsidRPr="00041427">
              <w:rPr>
                <w:rFonts w:ascii="Arial" w:hAnsi="Arial" w:cs="Arial"/>
                <w:sz w:val="22"/>
                <w:szCs w:val="22"/>
              </w:rPr>
              <w:t xml:space="preserve">No. The development consists of a net increase of </w:t>
            </w:r>
            <w:r w:rsidR="00CD2EEA">
              <w:rPr>
                <w:rFonts w:ascii="Arial" w:hAnsi="Arial" w:cs="Arial"/>
                <w:sz w:val="22"/>
                <w:szCs w:val="22"/>
              </w:rPr>
              <w:t>3</w:t>
            </w:r>
            <w:r w:rsidR="00041427" w:rsidRPr="00041427">
              <w:rPr>
                <w:rFonts w:ascii="Arial" w:hAnsi="Arial" w:cs="Arial"/>
                <w:sz w:val="22"/>
                <w:szCs w:val="22"/>
              </w:rPr>
              <w:t>no.</w:t>
            </w:r>
            <w:r w:rsidRPr="00041427">
              <w:rPr>
                <w:rFonts w:ascii="Arial" w:hAnsi="Arial" w:cs="Arial"/>
                <w:sz w:val="22"/>
                <w:szCs w:val="22"/>
              </w:rPr>
              <w:t xml:space="preserve"> residential dwellings, which is neither connected to nor necessary to the management of any European site.</w:t>
            </w:r>
          </w:p>
        </w:tc>
      </w:tr>
      <w:tr w:rsidR="00CB4A01" w:rsidRPr="003E6377" w14:paraId="2831AC73" w14:textId="77777777" w:rsidTr="00376970">
        <w:tc>
          <w:tcPr>
            <w:tcW w:w="4820" w:type="dxa"/>
            <w:tcBorders>
              <w:bottom w:val="single" w:sz="12" w:space="0" w:color="0083BE"/>
            </w:tcBorders>
            <w:shd w:val="clear" w:color="auto" w:fill="A8D08D" w:themeFill="accent6" w:themeFillTint="99"/>
          </w:tcPr>
          <w:p w14:paraId="264C96E5" w14:textId="77777777" w:rsidR="0028554C" w:rsidRPr="003E6377" w:rsidRDefault="0037319E" w:rsidP="00BF6948">
            <w:pPr>
              <w:spacing w:line="276" w:lineRule="auto"/>
              <w:rPr>
                <w:rFonts w:ascii="Arial" w:hAnsi="Arial" w:cs="Arial"/>
                <w:color w:val="404040"/>
                <w:sz w:val="22"/>
                <w:szCs w:val="22"/>
              </w:rPr>
            </w:pPr>
            <w:r w:rsidRPr="003E6377">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4D5CE881" w14:textId="77777777" w:rsidR="001608E5" w:rsidRPr="003E6377" w:rsidRDefault="001608E5" w:rsidP="001608E5">
            <w:pPr>
              <w:pStyle w:val="NoSpacing"/>
              <w:rPr>
                <w:rFonts w:ascii="Arial" w:hAnsi="Arial" w:cs="Arial"/>
                <w:sz w:val="22"/>
                <w:szCs w:val="22"/>
              </w:rPr>
            </w:pPr>
            <w:r w:rsidRPr="003E6377">
              <w:rPr>
                <w:rFonts w:ascii="Arial" w:hAnsi="Arial" w:cs="Arial"/>
                <w:sz w:val="22"/>
                <w:szCs w:val="22"/>
              </w:rPr>
              <w:t xml:space="preserve">Yes. All new housing development within </w:t>
            </w:r>
            <w:r>
              <w:rPr>
                <w:rFonts w:ascii="Arial" w:hAnsi="Arial" w:cs="Arial"/>
                <w:sz w:val="22"/>
                <w:szCs w:val="22"/>
              </w:rPr>
              <w:t xml:space="preserve">the SPA catchment areas </w:t>
            </w:r>
            <w:r w:rsidRPr="003E6377">
              <w:rPr>
                <w:rFonts w:ascii="Arial" w:hAnsi="Arial" w:cs="Arial"/>
                <w:sz w:val="22"/>
                <w:szCs w:val="22"/>
              </w:rPr>
              <w:t>is considered to contribute towards an impact on integrity</w:t>
            </w:r>
            <w:r>
              <w:rPr>
                <w:rFonts w:ascii="Arial" w:hAnsi="Arial" w:cs="Arial"/>
                <w:sz w:val="22"/>
                <w:szCs w:val="22"/>
              </w:rPr>
              <w:t xml:space="preserve"> of the designated sites</w:t>
            </w:r>
            <w:r w:rsidRPr="003E6377">
              <w:rPr>
                <w:rFonts w:ascii="Arial" w:hAnsi="Arial" w:cs="Arial"/>
                <w:sz w:val="22"/>
                <w:szCs w:val="22"/>
              </w:rPr>
              <w:t>.</w:t>
            </w:r>
          </w:p>
          <w:p w14:paraId="01449729" w14:textId="77777777" w:rsidR="0028554C" w:rsidRPr="003E6377" w:rsidRDefault="0028554C" w:rsidP="00A53022">
            <w:pPr>
              <w:autoSpaceDE w:val="0"/>
              <w:autoSpaceDN w:val="0"/>
              <w:adjustRightInd w:val="0"/>
              <w:rPr>
                <w:rFonts w:ascii="Arial" w:hAnsi="Arial" w:cs="Arial"/>
                <w:sz w:val="22"/>
                <w:szCs w:val="22"/>
              </w:rPr>
            </w:pPr>
          </w:p>
          <w:p w14:paraId="3F67BDA3" w14:textId="77777777" w:rsidR="0028554C" w:rsidRPr="003E6377" w:rsidRDefault="0037319E" w:rsidP="00A53022">
            <w:pPr>
              <w:autoSpaceDE w:val="0"/>
              <w:autoSpaceDN w:val="0"/>
              <w:adjustRightInd w:val="0"/>
              <w:rPr>
                <w:rFonts w:ascii="Arial" w:hAnsi="Arial" w:cs="Arial"/>
                <w:sz w:val="22"/>
                <w:szCs w:val="22"/>
              </w:rPr>
            </w:pPr>
            <w:r w:rsidRPr="003E6377">
              <w:rPr>
                <w:rFonts w:ascii="Arial" w:hAnsi="Arial" w:cs="Arial"/>
                <w:sz w:val="22"/>
                <w:szCs w:val="22"/>
              </w:rPr>
              <w:t>There have been other recent applications permitted in the locality. All schemes have mitigation measures secured, and with these mitigation measures in place for all approved schemes, there is not considered to be any likely significant in-combination impact.</w:t>
            </w:r>
          </w:p>
          <w:p w14:paraId="09E2E379" w14:textId="77777777" w:rsidR="0028554C" w:rsidRPr="003E6377" w:rsidRDefault="0028554C" w:rsidP="00595391">
            <w:pPr>
              <w:spacing w:line="276" w:lineRule="auto"/>
              <w:rPr>
                <w:rFonts w:ascii="Arial" w:hAnsi="Arial" w:cs="Arial"/>
                <w:sz w:val="22"/>
                <w:szCs w:val="22"/>
              </w:rPr>
            </w:pPr>
          </w:p>
          <w:p w14:paraId="603D3BF2" w14:textId="77777777" w:rsidR="0028554C" w:rsidRPr="003E6377" w:rsidRDefault="0037319E" w:rsidP="00595391">
            <w:pPr>
              <w:pStyle w:val="ListParagraph"/>
              <w:spacing w:line="276" w:lineRule="auto"/>
              <w:ind w:left="0"/>
              <w:rPr>
                <w:rFonts w:ascii="Arial" w:hAnsi="Arial" w:cs="Arial"/>
                <w:sz w:val="22"/>
                <w:szCs w:val="22"/>
              </w:rPr>
            </w:pPr>
            <w:r w:rsidRPr="003E6377">
              <w:rPr>
                <w:rFonts w:ascii="Arial" w:hAnsi="Arial" w:cs="Arial"/>
                <w:sz w:val="22"/>
                <w:szCs w:val="22"/>
              </w:rPr>
              <w:t>The PUSH Spatial Position Statement (</w:t>
            </w:r>
            <w:hyperlink r:id="rId5" w:history="1">
              <w:r w:rsidRPr="003E6377">
                <w:rPr>
                  <w:rStyle w:val="Hyperlink"/>
                  <w:rFonts w:ascii="Arial" w:hAnsi="Arial" w:cs="Arial"/>
                  <w:sz w:val="22"/>
                  <w:szCs w:val="22"/>
                </w:rPr>
                <w:t>https://www.push.gov.uk/work/planning-and-infrastructure/push-position-statement/</w:t>
              </w:r>
            </w:hyperlink>
            <w:r w:rsidRPr="003E6377">
              <w:rPr>
                <w:rFonts w:ascii="Arial" w:hAnsi="Arial" w:cs="Arial"/>
                <w:sz w:val="22"/>
                <w:szCs w:val="22"/>
              </w:rPr>
              <w:t xml:space="preserve">) sets out the scale and distribution of housebuilding which is being planned for across South Hampshire up to 2034. </w:t>
            </w:r>
          </w:p>
        </w:tc>
      </w:tr>
      <w:tr w:rsidR="00CB4A01" w:rsidRPr="003E6377" w14:paraId="78FE8528" w14:textId="77777777" w:rsidTr="00E235BE">
        <w:tc>
          <w:tcPr>
            <w:tcW w:w="9608" w:type="dxa"/>
            <w:gridSpan w:val="2"/>
            <w:tcBorders>
              <w:top w:val="single" w:sz="12" w:space="0" w:color="0083BE"/>
              <w:left w:val="nil"/>
              <w:bottom w:val="single" w:sz="12" w:space="0" w:color="0083BE"/>
              <w:right w:val="nil"/>
            </w:tcBorders>
          </w:tcPr>
          <w:p w14:paraId="14B18315" w14:textId="77777777" w:rsidR="0028554C" w:rsidRPr="003E6377" w:rsidRDefault="0028554C" w:rsidP="003D781A">
            <w:pPr>
              <w:spacing w:line="276" w:lineRule="auto"/>
              <w:rPr>
                <w:rFonts w:ascii="Arial" w:hAnsi="Arial" w:cs="Arial"/>
                <w:sz w:val="22"/>
                <w:szCs w:val="22"/>
              </w:rPr>
            </w:pPr>
          </w:p>
        </w:tc>
      </w:tr>
      <w:tr w:rsidR="00CB4A01" w:rsidRPr="003E6377" w14:paraId="64CDBC6C" w14:textId="77777777" w:rsidTr="00376970">
        <w:tc>
          <w:tcPr>
            <w:tcW w:w="9608" w:type="dxa"/>
            <w:gridSpan w:val="2"/>
            <w:tcBorders>
              <w:top w:val="single" w:sz="12" w:space="0" w:color="0083BE"/>
            </w:tcBorders>
            <w:shd w:val="clear" w:color="auto" w:fill="70AD47" w:themeFill="accent6"/>
          </w:tcPr>
          <w:p w14:paraId="57474924" w14:textId="77777777" w:rsidR="0028554C" w:rsidRPr="003E6377" w:rsidRDefault="0037319E" w:rsidP="003D781A">
            <w:pPr>
              <w:spacing w:line="276" w:lineRule="auto"/>
              <w:rPr>
                <w:rFonts w:ascii="Arial" w:hAnsi="Arial" w:cs="Arial"/>
                <w:b/>
                <w:sz w:val="22"/>
                <w:szCs w:val="22"/>
              </w:rPr>
            </w:pPr>
            <w:r w:rsidRPr="003E6377">
              <w:rPr>
                <w:rFonts w:ascii="Arial" w:hAnsi="Arial" w:cs="Arial"/>
                <w:b/>
                <w:color w:val="FFFFFF"/>
                <w:sz w:val="22"/>
                <w:szCs w:val="22"/>
              </w:rPr>
              <w:t>Stage 2 - HRA screening assessment</w:t>
            </w:r>
          </w:p>
        </w:tc>
      </w:tr>
      <w:tr w:rsidR="00CB4A01" w:rsidRPr="003E6377" w14:paraId="14DB8252" w14:textId="77777777" w:rsidTr="00376970">
        <w:tc>
          <w:tcPr>
            <w:tcW w:w="9608" w:type="dxa"/>
            <w:gridSpan w:val="2"/>
            <w:shd w:val="clear" w:color="auto" w:fill="A8D08D" w:themeFill="accent6" w:themeFillTint="99"/>
          </w:tcPr>
          <w:p w14:paraId="43C26CFA" w14:textId="77777777" w:rsidR="0028554C" w:rsidRPr="003E6377" w:rsidRDefault="0037319E" w:rsidP="003D781A">
            <w:pPr>
              <w:spacing w:line="276" w:lineRule="auto"/>
              <w:rPr>
                <w:rFonts w:ascii="Arial" w:hAnsi="Arial" w:cs="Arial"/>
                <w:sz w:val="22"/>
                <w:szCs w:val="22"/>
              </w:rPr>
            </w:pPr>
            <w:r w:rsidRPr="003E6377">
              <w:rPr>
                <w:rFonts w:ascii="Arial" w:hAnsi="Arial" w:cs="Arial"/>
                <w:sz w:val="22"/>
                <w:szCs w:val="22"/>
              </w:rPr>
              <w:t>Screening under Regulation 63(1)(a) of the Habitats Regulations – The Applicant to provide evidence so that a judgement can be made as to whether there could be any potential significant impacts of the development on the integrity of the SPA/SAC/Ramsar.</w:t>
            </w:r>
          </w:p>
        </w:tc>
      </w:tr>
      <w:tr w:rsidR="00CB4A01" w:rsidRPr="003E6377" w14:paraId="4E88E74D" w14:textId="77777777" w:rsidTr="00E235BE">
        <w:tc>
          <w:tcPr>
            <w:tcW w:w="9608" w:type="dxa"/>
            <w:gridSpan w:val="2"/>
          </w:tcPr>
          <w:p w14:paraId="4CF00C58" w14:textId="77777777" w:rsidR="005565A7" w:rsidRPr="003E6377" w:rsidRDefault="005565A7" w:rsidP="00A53022">
            <w:pPr>
              <w:spacing w:line="276" w:lineRule="auto"/>
              <w:jc w:val="both"/>
              <w:rPr>
                <w:rFonts w:ascii="Arial" w:hAnsi="Arial" w:cs="Arial"/>
                <w:sz w:val="22"/>
                <w:szCs w:val="22"/>
                <w:u w:val="single"/>
              </w:rPr>
            </w:pPr>
          </w:p>
          <w:p w14:paraId="442352EA" w14:textId="783EFB9B" w:rsidR="0028554C" w:rsidRPr="003E6377" w:rsidRDefault="0037319E" w:rsidP="00A53022">
            <w:pPr>
              <w:spacing w:line="276" w:lineRule="auto"/>
              <w:jc w:val="both"/>
              <w:rPr>
                <w:rFonts w:ascii="Arial" w:hAnsi="Arial" w:cs="Arial"/>
                <w:sz w:val="22"/>
                <w:szCs w:val="22"/>
                <w:u w:val="single"/>
              </w:rPr>
            </w:pPr>
            <w:r w:rsidRPr="003E6377">
              <w:rPr>
                <w:rFonts w:ascii="Arial" w:hAnsi="Arial" w:cs="Arial"/>
                <w:sz w:val="22"/>
                <w:szCs w:val="22"/>
                <w:u w:val="single"/>
              </w:rPr>
              <w:t>Recreational disturbance</w:t>
            </w:r>
            <w:r w:rsidR="002B0726" w:rsidRPr="003E6377">
              <w:rPr>
                <w:rFonts w:ascii="Arial" w:hAnsi="Arial" w:cs="Arial"/>
                <w:sz w:val="22"/>
                <w:szCs w:val="22"/>
                <w:u w:val="single"/>
              </w:rPr>
              <w:t xml:space="preserve"> (New Forest)</w:t>
            </w:r>
            <w:r w:rsidRPr="003E6377">
              <w:rPr>
                <w:rFonts w:ascii="Arial" w:hAnsi="Arial" w:cs="Arial"/>
                <w:sz w:val="22"/>
                <w:szCs w:val="22"/>
                <w:u w:val="single"/>
              </w:rPr>
              <w:t>:</w:t>
            </w:r>
          </w:p>
          <w:p w14:paraId="0FA55527" w14:textId="77777777" w:rsidR="00A61CC0" w:rsidRDefault="00A61CC0" w:rsidP="00A61CC0">
            <w:pPr>
              <w:spacing w:line="276" w:lineRule="auto"/>
              <w:rPr>
                <w:rFonts w:ascii="Arial" w:hAnsi="Arial" w:cs="Arial"/>
                <w:sz w:val="22"/>
                <w:szCs w:val="22"/>
              </w:rPr>
            </w:pPr>
            <w:r w:rsidRPr="004F7686">
              <w:rPr>
                <w:rFonts w:ascii="Arial" w:hAnsi="Arial" w:cs="Arial"/>
                <w:sz w:val="22"/>
                <w:szCs w:val="22"/>
              </w:rPr>
              <w:t xml:space="preserve">The proposed development is </w:t>
            </w:r>
            <w:r w:rsidRPr="00A61CC0">
              <w:rPr>
                <w:rFonts w:ascii="Arial" w:hAnsi="Arial" w:cs="Arial"/>
                <w:sz w:val="22"/>
                <w:szCs w:val="22"/>
                <w:u w:val="single"/>
              </w:rPr>
              <w:t>within</w:t>
            </w:r>
            <w:r w:rsidRPr="004F7686">
              <w:rPr>
                <w:rFonts w:ascii="Arial" w:hAnsi="Arial" w:cs="Arial"/>
                <w:sz w:val="22"/>
                <w:szCs w:val="22"/>
              </w:rPr>
              <w:t xml:space="preserve"> the 13.8km catchment zone for the New Forest National Park measured across Southampton Water. An Interim New Forest Recreation Mitigation strategy </w:t>
            </w:r>
            <w:r>
              <w:rPr>
                <w:rFonts w:ascii="Arial" w:hAnsi="Arial" w:cs="Arial"/>
                <w:sz w:val="22"/>
                <w:szCs w:val="22"/>
              </w:rPr>
              <w:t>ha</w:t>
            </w:r>
            <w:r w:rsidRPr="004F7686">
              <w:rPr>
                <w:rFonts w:ascii="Arial" w:hAnsi="Arial" w:cs="Arial"/>
                <w:sz w:val="22"/>
                <w:szCs w:val="22"/>
              </w:rPr>
              <w:t>s b</w:t>
            </w:r>
            <w:r>
              <w:rPr>
                <w:rFonts w:ascii="Arial" w:hAnsi="Arial" w:cs="Arial"/>
                <w:sz w:val="22"/>
                <w:szCs w:val="22"/>
              </w:rPr>
              <w:t>een</w:t>
            </w:r>
            <w:r w:rsidRPr="004F7686">
              <w:rPr>
                <w:rFonts w:ascii="Arial" w:hAnsi="Arial" w:cs="Arial"/>
                <w:sz w:val="22"/>
                <w:szCs w:val="22"/>
              </w:rPr>
              <w:t xml:space="preserve"> prepared</w:t>
            </w:r>
            <w:r>
              <w:rPr>
                <w:rFonts w:ascii="Arial" w:hAnsi="Arial" w:cs="Arial"/>
                <w:sz w:val="22"/>
                <w:szCs w:val="22"/>
              </w:rPr>
              <w:t xml:space="preserve"> and approved by Cabinet on the 24</w:t>
            </w:r>
            <w:r w:rsidRPr="001607F2">
              <w:rPr>
                <w:rFonts w:ascii="Arial" w:hAnsi="Arial" w:cs="Arial"/>
                <w:sz w:val="22"/>
                <w:szCs w:val="22"/>
                <w:vertAlign w:val="superscript"/>
              </w:rPr>
              <w:t>th</w:t>
            </w:r>
            <w:r>
              <w:rPr>
                <w:rFonts w:ascii="Arial" w:hAnsi="Arial" w:cs="Arial"/>
                <w:sz w:val="22"/>
                <w:szCs w:val="22"/>
              </w:rPr>
              <w:t xml:space="preserve"> March 2022, </w:t>
            </w:r>
            <w:r w:rsidRPr="00A83250">
              <w:rPr>
                <w:rFonts w:ascii="Arial" w:hAnsi="Arial" w:cs="Arial"/>
                <w:sz w:val="22"/>
                <w:szCs w:val="22"/>
              </w:rPr>
              <w:t xml:space="preserve">with an update </w:t>
            </w:r>
            <w:r>
              <w:rPr>
                <w:rFonts w:ascii="Arial" w:hAnsi="Arial" w:cs="Arial"/>
                <w:sz w:val="22"/>
                <w:szCs w:val="22"/>
              </w:rPr>
              <w:t xml:space="preserve">approved at the </w:t>
            </w:r>
            <w:r w:rsidRPr="003F7E98">
              <w:rPr>
                <w:rFonts w:ascii="Arial" w:hAnsi="Arial" w:cs="Arial"/>
                <w:sz w:val="22"/>
                <w:szCs w:val="22"/>
              </w:rPr>
              <w:t>Policy and Performance Scrutiny Panel</w:t>
            </w:r>
            <w:r>
              <w:rPr>
                <w:rFonts w:ascii="Arial" w:hAnsi="Arial" w:cs="Arial"/>
                <w:sz w:val="22"/>
                <w:szCs w:val="22"/>
              </w:rPr>
              <w:t xml:space="preserve"> on 24</w:t>
            </w:r>
            <w:r w:rsidRPr="003F7E98">
              <w:rPr>
                <w:rFonts w:ascii="Arial" w:hAnsi="Arial" w:cs="Arial"/>
                <w:sz w:val="22"/>
                <w:szCs w:val="22"/>
                <w:vertAlign w:val="superscript"/>
              </w:rPr>
              <w:t>th</w:t>
            </w:r>
            <w:r>
              <w:rPr>
                <w:rFonts w:ascii="Arial" w:hAnsi="Arial" w:cs="Arial"/>
                <w:sz w:val="22"/>
                <w:szCs w:val="22"/>
              </w:rPr>
              <w:t xml:space="preserve"> November 2022</w:t>
            </w:r>
            <w:r w:rsidRPr="00A83250">
              <w:rPr>
                <w:rFonts w:ascii="Arial" w:hAnsi="Arial" w:cs="Arial"/>
                <w:sz w:val="22"/>
                <w:szCs w:val="22"/>
              </w:rPr>
              <w:t xml:space="preserve">, </w:t>
            </w:r>
            <w:r w:rsidRPr="004F7686">
              <w:rPr>
                <w:rFonts w:ascii="Arial" w:hAnsi="Arial" w:cs="Arial"/>
                <w:sz w:val="22"/>
                <w:szCs w:val="22"/>
              </w:rPr>
              <w:t>in association with the Eastleigh Borough Local Plan 2016-2036 examination (June 2019) which recognises that the delivery of approximately 14,580 dwellings within c.20km of the New Forest is likely to have an adverse effect on the New Forest, through the increase in the number of visitors to the New Forest SPA/SAC/Ramsar in the presence of ground nesting birds which can easily be disturbed by people and dogs.</w:t>
            </w:r>
          </w:p>
          <w:p w14:paraId="54C07B07" w14:textId="77777777" w:rsidR="00A61CC0" w:rsidRPr="004F7686" w:rsidRDefault="00A61CC0" w:rsidP="00A61CC0">
            <w:pPr>
              <w:spacing w:line="276" w:lineRule="auto"/>
              <w:rPr>
                <w:rFonts w:ascii="Arial" w:hAnsi="Arial" w:cs="Arial"/>
                <w:sz w:val="22"/>
                <w:szCs w:val="22"/>
              </w:rPr>
            </w:pPr>
          </w:p>
          <w:p w14:paraId="021B9A84" w14:textId="7ECC0976" w:rsidR="00C07FD8" w:rsidRDefault="00A61CC0" w:rsidP="00A61CC0">
            <w:pPr>
              <w:spacing w:line="276" w:lineRule="auto"/>
              <w:jc w:val="both"/>
              <w:rPr>
                <w:rFonts w:ascii="Arial" w:hAnsi="Arial" w:cs="Arial"/>
                <w:sz w:val="22"/>
                <w:szCs w:val="22"/>
              </w:rPr>
            </w:pPr>
            <w:r w:rsidRPr="004F7686">
              <w:rPr>
                <w:rFonts w:ascii="Arial" w:hAnsi="Arial" w:cs="Arial"/>
                <w:sz w:val="22"/>
                <w:szCs w:val="22"/>
              </w:rPr>
              <w:t>There is therefore the cumulative potential for future housing developments (which involve a net increase in dwellings) across the borough of Eastleigh to impact the status and distribution of key bird species and therefore act against the stated conservation objectives of these European sites</w:t>
            </w:r>
            <w:r w:rsidR="00DE461A" w:rsidRPr="003E6377">
              <w:rPr>
                <w:rFonts w:ascii="Arial" w:hAnsi="Arial" w:cs="Arial"/>
                <w:sz w:val="22"/>
                <w:szCs w:val="22"/>
              </w:rPr>
              <w:t>.</w:t>
            </w:r>
          </w:p>
          <w:p w14:paraId="1A30ADA8" w14:textId="77777777" w:rsidR="0028554C" w:rsidRPr="003E6377" w:rsidRDefault="0028554C" w:rsidP="00A53022">
            <w:pPr>
              <w:spacing w:line="276" w:lineRule="auto"/>
              <w:jc w:val="both"/>
              <w:rPr>
                <w:rFonts w:ascii="Arial" w:hAnsi="Arial" w:cs="Arial"/>
                <w:sz w:val="22"/>
                <w:szCs w:val="22"/>
              </w:rPr>
            </w:pPr>
          </w:p>
          <w:p w14:paraId="191D9390" w14:textId="498D1400" w:rsidR="002B0726" w:rsidRPr="003E6377" w:rsidRDefault="002B0726" w:rsidP="002B0726">
            <w:pPr>
              <w:spacing w:line="276" w:lineRule="auto"/>
              <w:jc w:val="both"/>
              <w:rPr>
                <w:rFonts w:ascii="Arial" w:hAnsi="Arial" w:cs="Arial"/>
                <w:sz w:val="22"/>
                <w:szCs w:val="22"/>
                <w:u w:val="single"/>
              </w:rPr>
            </w:pPr>
            <w:r w:rsidRPr="003E6377">
              <w:rPr>
                <w:rFonts w:ascii="Arial" w:hAnsi="Arial" w:cs="Arial"/>
                <w:sz w:val="22"/>
                <w:szCs w:val="22"/>
                <w:u w:val="single"/>
              </w:rPr>
              <w:t>Recreational disturbance (Solent SPAs/Ramsar sites):</w:t>
            </w:r>
          </w:p>
          <w:p w14:paraId="4A078A60" w14:textId="1E546A41" w:rsidR="00E41BDE" w:rsidRDefault="00E41BDE" w:rsidP="00A53022">
            <w:pPr>
              <w:spacing w:line="276" w:lineRule="auto"/>
              <w:jc w:val="both"/>
              <w:rPr>
                <w:rFonts w:ascii="Arial" w:hAnsi="Arial" w:cs="Arial"/>
                <w:sz w:val="22"/>
                <w:szCs w:val="22"/>
              </w:rPr>
            </w:pPr>
          </w:p>
          <w:p w14:paraId="03E4B8B9" w14:textId="0221BDA6" w:rsidR="00E41BDE" w:rsidRPr="003E6377" w:rsidRDefault="00E41BDE" w:rsidP="00E41BDE">
            <w:pPr>
              <w:spacing w:line="276" w:lineRule="auto"/>
              <w:jc w:val="both"/>
              <w:rPr>
                <w:rFonts w:ascii="Arial" w:hAnsi="Arial" w:cs="Arial"/>
                <w:sz w:val="22"/>
                <w:szCs w:val="22"/>
              </w:rPr>
            </w:pPr>
            <w:r w:rsidRPr="003E6377">
              <w:rPr>
                <w:rFonts w:ascii="Arial" w:hAnsi="Arial" w:cs="Arial"/>
                <w:sz w:val="22"/>
                <w:szCs w:val="22"/>
              </w:rPr>
              <w:t xml:space="preserve">The proposed development is </w:t>
            </w:r>
            <w:r w:rsidRPr="00765C79">
              <w:rPr>
                <w:rFonts w:ascii="Arial" w:hAnsi="Arial" w:cs="Arial"/>
                <w:sz w:val="22"/>
                <w:szCs w:val="22"/>
                <w:u w:val="single"/>
              </w:rPr>
              <w:t>outside</w:t>
            </w:r>
            <w:r>
              <w:rPr>
                <w:rFonts w:ascii="Arial" w:hAnsi="Arial" w:cs="Arial"/>
                <w:sz w:val="22"/>
                <w:szCs w:val="22"/>
              </w:rPr>
              <w:t xml:space="preserve"> of the </w:t>
            </w:r>
            <w:r w:rsidRPr="003E6377">
              <w:rPr>
                <w:rFonts w:ascii="Arial" w:hAnsi="Arial" w:cs="Arial"/>
                <w:sz w:val="22"/>
                <w:szCs w:val="22"/>
              </w:rPr>
              <w:t xml:space="preserve">5.6km catchment zone from the </w:t>
            </w:r>
            <w:r w:rsidR="00844E17">
              <w:rPr>
                <w:rFonts w:ascii="Arial" w:hAnsi="Arial" w:cs="Arial"/>
                <w:sz w:val="22"/>
                <w:szCs w:val="22"/>
              </w:rPr>
              <w:t>Solent SPA/ Ramsar Sites</w:t>
            </w:r>
            <w:r>
              <w:rPr>
                <w:rFonts w:ascii="Arial" w:hAnsi="Arial" w:cs="Arial"/>
                <w:sz w:val="22"/>
                <w:szCs w:val="22"/>
              </w:rPr>
              <w:t xml:space="preserve">. Therefore, no mitigation is required for increased recreational disturbance on the </w:t>
            </w:r>
            <w:r w:rsidR="00844E17">
              <w:rPr>
                <w:rFonts w:ascii="Arial" w:hAnsi="Arial" w:cs="Arial"/>
                <w:sz w:val="22"/>
                <w:szCs w:val="22"/>
              </w:rPr>
              <w:t>Solent SPA/ Ramsar Sites.</w:t>
            </w:r>
          </w:p>
          <w:p w14:paraId="277D103D" w14:textId="77777777" w:rsidR="00E41BDE" w:rsidRPr="003E6377" w:rsidRDefault="00E41BDE" w:rsidP="00A53022">
            <w:pPr>
              <w:spacing w:line="276" w:lineRule="auto"/>
              <w:jc w:val="both"/>
              <w:rPr>
                <w:rFonts w:ascii="Arial" w:hAnsi="Arial" w:cs="Arial"/>
                <w:sz w:val="22"/>
                <w:szCs w:val="22"/>
              </w:rPr>
            </w:pPr>
          </w:p>
          <w:p w14:paraId="6966DDAC" w14:textId="77777777" w:rsidR="00CF768D" w:rsidRDefault="00CF768D" w:rsidP="00CF768D">
            <w:pPr>
              <w:spacing w:line="276" w:lineRule="auto"/>
              <w:rPr>
                <w:rFonts w:ascii="Arial" w:hAnsi="Arial" w:cs="Arial"/>
                <w:sz w:val="22"/>
                <w:szCs w:val="22"/>
                <w:u w:val="single"/>
              </w:rPr>
            </w:pPr>
            <w:r w:rsidRPr="003E6377">
              <w:rPr>
                <w:rFonts w:ascii="Arial" w:hAnsi="Arial" w:cs="Arial"/>
                <w:sz w:val="22"/>
                <w:szCs w:val="22"/>
                <w:u w:val="single"/>
              </w:rPr>
              <w:t>Nutrient neutrality:</w:t>
            </w:r>
          </w:p>
          <w:p w14:paraId="2A52F431" w14:textId="77777777" w:rsidR="00CF768D" w:rsidRPr="003E6377" w:rsidRDefault="00CF768D" w:rsidP="00CF768D">
            <w:pPr>
              <w:spacing w:line="276" w:lineRule="auto"/>
              <w:rPr>
                <w:rFonts w:ascii="Arial" w:hAnsi="Arial" w:cs="Arial"/>
                <w:sz w:val="22"/>
                <w:szCs w:val="22"/>
                <w:u w:val="single"/>
              </w:rPr>
            </w:pPr>
          </w:p>
          <w:p w14:paraId="7471787B" w14:textId="79DC6E09" w:rsidR="00CF768D" w:rsidRPr="00B52F91" w:rsidRDefault="00B52F91" w:rsidP="00B52F91">
            <w:pPr>
              <w:spacing w:line="276" w:lineRule="auto"/>
              <w:rPr>
                <w:rFonts w:ascii="Arial" w:hAnsi="Arial" w:cs="Arial"/>
                <w:sz w:val="22"/>
                <w:szCs w:val="22"/>
              </w:rPr>
            </w:pPr>
            <w:r>
              <w:rPr>
                <w:rFonts w:ascii="Arial" w:hAnsi="Arial" w:cs="Arial"/>
                <w:sz w:val="22"/>
                <w:szCs w:val="22"/>
              </w:rPr>
              <w:t>While t</w:t>
            </w:r>
            <w:r w:rsidR="00CF768D" w:rsidRPr="00B52F91">
              <w:rPr>
                <w:rFonts w:ascii="Arial" w:hAnsi="Arial" w:cs="Arial"/>
                <w:sz w:val="22"/>
                <w:szCs w:val="22"/>
              </w:rPr>
              <w:t>he site is outside of the Itchen SPA</w:t>
            </w:r>
            <w:r>
              <w:rPr>
                <w:rFonts w:ascii="Arial" w:hAnsi="Arial" w:cs="Arial"/>
                <w:sz w:val="22"/>
                <w:szCs w:val="22"/>
              </w:rPr>
              <w:t>, it uses the C</w:t>
            </w:r>
            <w:r w:rsidRPr="00B52F91">
              <w:rPr>
                <w:rFonts w:ascii="Arial" w:hAnsi="Arial" w:cs="Arial"/>
                <w:sz w:val="22"/>
                <w:szCs w:val="22"/>
              </w:rPr>
              <w:t xml:space="preserve">hicken </w:t>
            </w:r>
            <w:r>
              <w:rPr>
                <w:rFonts w:ascii="Arial" w:hAnsi="Arial" w:cs="Arial"/>
                <w:sz w:val="22"/>
                <w:szCs w:val="22"/>
              </w:rPr>
              <w:t>H</w:t>
            </w:r>
            <w:r w:rsidRPr="00B52F91">
              <w:rPr>
                <w:rFonts w:ascii="Arial" w:hAnsi="Arial" w:cs="Arial"/>
                <w:sz w:val="22"/>
                <w:szCs w:val="22"/>
              </w:rPr>
              <w:t xml:space="preserve">all Lane </w:t>
            </w:r>
            <w:proofErr w:type="gramStart"/>
            <w:r>
              <w:rPr>
                <w:rFonts w:ascii="Arial" w:hAnsi="Arial" w:cs="Arial"/>
                <w:sz w:val="22"/>
                <w:szCs w:val="22"/>
              </w:rPr>
              <w:t xml:space="preserve">waste </w:t>
            </w:r>
            <w:r w:rsidRPr="00B52F91">
              <w:rPr>
                <w:rFonts w:ascii="Arial" w:hAnsi="Arial" w:cs="Arial"/>
                <w:sz w:val="22"/>
                <w:szCs w:val="22"/>
              </w:rPr>
              <w:t>water</w:t>
            </w:r>
            <w:proofErr w:type="gramEnd"/>
            <w:r w:rsidRPr="00B52F91">
              <w:rPr>
                <w:rFonts w:ascii="Arial" w:hAnsi="Arial" w:cs="Arial"/>
                <w:sz w:val="22"/>
                <w:szCs w:val="22"/>
              </w:rPr>
              <w:t xml:space="preserve"> treatment works </w:t>
            </w:r>
            <w:r w:rsidR="00D5298D">
              <w:rPr>
                <w:rFonts w:ascii="Arial" w:hAnsi="Arial" w:cs="Arial"/>
                <w:sz w:val="22"/>
                <w:szCs w:val="22"/>
              </w:rPr>
              <w:t>that</w:t>
            </w:r>
            <w:r w:rsidRPr="00B52F91">
              <w:rPr>
                <w:rFonts w:ascii="Arial" w:hAnsi="Arial" w:cs="Arial"/>
                <w:sz w:val="22"/>
                <w:szCs w:val="22"/>
              </w:rPr>
              <w:t xml:space="preserve"> discharges into the </w:t>
            </w:r>
            <w:r>
              <w:rPr>
                <w:rFonts w:ascii="Arial" w:hAnsi="Arial" w:cs="Arial"/>
                <w:sz w:val="22"/>
                <w:szCs w:val="22"/>
              </w:rPr>
              <w:t>Itchen SPA</w:t>
            </w:r>
            <w:r w:rsidR="00CF768D" w:rsidRPr="00B52F91">
              <w:rPr>
                <w:rFonts w:ascii="Arial" w:hAnsi="Arial" w:cs="Arial"/>
                <w:sz w:val="22"/>
                <w:szCs w:val="22"/>
              </w:rPr>
              <w:t xml:space="preserve">. </w:t>
            </w:r>
          </w:p>
          <w:p w14:paraId="40280C0E" w14:textId="77777777" w:rsidR="00CF768D" w:rsidRPr="003E6377" w:rsidRDefault="00CF768D" w:rsidP="00CF768D">
            <w:pPr>
              <w:spacing w:line="276" w:lineRule="auto"/>
              <w:rPr>
                <w:rFonts w:ascii="Arial" w:hAnsi="Arial" w:cs="Arial"/>
                <w:sz w:val="22"/>
                <w:szCs w:val="22"/>
              </w:rPr>
            </w:pPr>
          </w:p>
          <w:p w14:paraId="5B635B36" w14:textId="02864BA3" w:rsidR="00CF768D" w:rsidRPr="003E6377" w:rsidRDefault="00CF768D" w:rsidP="00CF768D">
            <w:pPr>
              <w:spacing w:line="276" w:lineRule="auto"/>
              <w:rPr>
                <w:rFonts w:ascii="Arial" w:hAnsi="Arial" w:cs="Arial"/>
                <w:sz w:val="22"/>
                <w:szCs w:val="22"/>
              </w:rPr>
            </w:pPr>
            <w:r>
              <w:rPr>
                <w:rFonts w:ascii="Arial" w:hAnsi="Arial" w:cs="Arial"/>
                <w:sz w:val="22"/>
                <w:szCs w:val="22"/>
              </w:rPr>
              <w:t>T</w:t>
            </w:r>
            <w:r w:rsidRPr="003E6377">
              <w:rPr>
                <w:rFonts w:ascii="Arial" w:hAnsi="Arial" w:cs="Arial"/>
                <w:sz w:val="22"/>
                <w:szCs w:val="22"/>
              </w:rPr>
              <w:t xml:space="preserve">here is existing evidence of high levels of nitrogen </w:t>
            </w:r>
            <w:r w:rsidRPr="000273B8">
              <w:rPr>
                <w:rFonts w:ascii="Arial" w:hAnsi="Arial" w:cs="Arial"/>
                <w:sz w:val="22"/>
                <w:szCs w:val="22"/>
              </w:rPr>
              <w:t xml:space="preserve">and phosphorous </w:t>
            </w:r>
            <w:r w:rsidRPr="003E6377">
              <w:rPr>
                <w:rFonts w:ascii="Arial" w:hAnsi="Arial" w:cs="Arial"/>
                <w:sz w:val="22"/>
                <w:szCs w:val="22"/>
              </w:rPr>
              <w:t>input into the Solent complex</w:t>
            </w:r>
            <w:r w:rsidR="001369DC">
              <w:rPr>
                <w:rFonts w:ascii="Arial" w:hAnsi="Arial" w:cs="Arial"/>
                <w:sz w:val="22"/>
                <w:szCs w:val="22"/>
              </w:rPr>
              <w:t>,</w:t>
            </w:r>
            <w:r w:rsidRPr="003E6377">
              <w:rPr>
                <w:rFonts w:ascii="Arial" w:hAnsi="Arial" w:cs="Arial"/>
                <w:sz w:val="22"/>
                <w:szCs w:val="22"/>
              </w:rPr>
              <w:t xml:space="preserve"> </w:t>
            </w:r>
            <w:r w:rsidRPr="000273B8">
              <w:rPr>
                <w:rFonts w:ascii="Arial" w:hAnsi="Arial" w:cs="Arial"/>
                <w:sz w:val="22"/>
                <w:szCs w:val="22"/>
              </w:rPr>
              <w:t>and River Itchen</w:t>
            </w:r>
            <w:r w:rsidR="001369DC" w:rsidRPr="000273B8">
              <w:rPr>
                <w:rFonts w:ascii="Arial" w:hAnsi="Arial" w:cs="Arial"/>
                <w:sz w:val="22"/>
                <w:szCs w:val="22"/>
              </w:rPr>
              <w:t>,</w:t>
            </w:r>
            <w:r w:rsidRPr="000273B8">
              <w:rPr>
                <w:rFonts w:ascii="Arial" w:hAnsi="Arial" w:cs="Arial"/>
                <w:sz w:val="22"/>
                <w:szCs w:val="22"/>
              </w:rPr>
              <w:t xml:space="preserve"> </w:t>
            </w:r>
            <w:r>
              <w:rPr>
                <w:rFonts w:ascii="Arial" w:hAnsi="Arial" w:cs="Arial"/>
                <w:sz w:val="22"/>
                <w:szCs w:val="22"/>
              </w:rPr>
              <w:t>SPA’s</w:t>
            </w:r>
            <w:r w:rsidR="001369DC">
              <w:rPr>
                <w:rFonts w:ascii="Arial" w:hAnsi="Arial" w:cs="Arial"/>
                <w:sz w:val="22"/>
                <w:szCs w:val="22"/>
              </w:rPr>
              <w:t xml:space="preserve">, which cause </w:t>
            </w:r>
            <w:r w:rsidRPr="003E6377">
              <w:rPr>
                <w:rFonts w:ascii="Arial" w:hAnsi="Arial" w:cs="Arial"/>
                <w:sz w:val="22"/>
                <w:szCs w:val="22"/>
              </w:rPr>
              <w:t xml:space="preserve">eutrophication at these designated sites. Natural England, through their published document </w:t>
            </w:r>
            <w:r w:rsidRPr="003E6377">
              <w:rPr>
                <w:rFonts w:ascii="Arial" w:hAnsi="Arial" w:cs="Arial"/>
                <w:i/>
                <w:sz w:val="22"/>
                <w:szCs w:val="22"/>
              </w:rPr>
              <w:t>‘Advice on achieving nutrient neutrality for new development in the Solent region for local planning authorities’</w:t>
            </w:r>
            <w:r w:rsidRPr="003E6377">
              <w:rPr>
                <w:rFonts w:ascii="Arial" w:hAnsi="Arial" w:cs="Arial"/>
                <w:sz w:val="22"/>
                <w:szCs w:val="22"/>
              </w:rPr>
              <w:t xml:space="preserve">, have advised that the resulting effects arising from this eutrophication cause dense green mats of algae which are impacting on the Solent’s protected habitats and bird species and that wastewater from housing development has been identified as contributing to these nutrient inputs. </w:t>
            </w:r>
          </w:p>
          <w:p w14:paraId="0DAF1690" w14:textId="77777777" w:rsidR="00CF768D" w:rsidRPr="003E6377" w:rsidRDefault="00CF768D" w:rsidP="00CF768D">
            <w:pPr>
              <w:spacing w:line="276" w:lineRule="auto"/>
              <w:rPr>
                <w:rFonts w:ascii="Arial" w:hAnsi="Arial" w:cs="Arial"/>
                <w:sz w:val="22"/>
                <w:szCs w:val="22"/>
              </w:rPr>
            </w:pPr>
          </w:p>
          <w:p w14:paraId="11015407" w14:textId="77777777" w:rsidR="00CF768D" w:rsidRPr="003E6377" w:rsidRDefault="00CF768D" w:rsidP="00CF768D">
            <w:pPr>
              <w:spacing w:line="276" w:lineRule="auto"/>
              <w:rPr>
                <w:rFonts w:ascii="Arial" w:hAnsi="Arial" w:cs="Arial"/>
                <w:sz w:val="22"/>
                <w:szCs w:val="22"/>
              </w:rPr>
            </w:pPr>
            <w:r w:rsidRPr="003E6377">
              <w:rPr>
                <w:rFonts w:ascii="Arial" w:hAnsi="Arial" w:cs="Arial"/>
                <w:sz w:val="22"/>
                <w:szCs w:val="22"/>
              </w:rPr>
              <w:t xml:space="preserve">There is the potential for future housing developments (which involve a net increase in dwellings) across the 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024698F7" w14:textId="77777777" w:rsidR="00CF768D" w:rsidRDefault="00CF768D" w:rsidP="003D781A">
            <w:pPr>
              <w:spacing w:line="276" w:lineRule="auto"/>
              <w:jc w:val="both"/>
              <w:rPr>
                <w:rFonts w:ascii="Arial" w:hAnsi="Arial" w:cs="Arial"/>
                <w:b/>
                <w:sz w:val="22"/>
                <w:szCs w:val="22"/>
              </w:rPr>
            </w:pPr>
          </w:p>
          <w:p w14:paraId="4D3B8912" w14:textId="6E710E83" w:rsidR="0028554C" w:rsidRPr="003E6377" w:rsidRDefault="0037319E" w:rsidP="003D781A">
            <w:pPr>
              <w:spacing w:line="276" w:lineRule="auto"/>
              <w:jc w:val="both"/>
              <w:rPr>
                <w:rFonts w:ascii="Arial" w:hAnsi="Arial" w:cs="Arial"/>
                <w:b/>
                <w:sz w:val="22"/>
                <w:szCs w:val="22"/>
              </w:rPr>
            </w:pPr>
            <w:r w:rsidRPr="003E6377">
              <w:rPr>
                <w:rFonts w:ascii="Arial" w:hAnsi="Arial" w:cs="Arial"/>
                <w:b/>
                <w:sz w:val="22"/>
                <w:szCs w:val="22"/>
              </w:rPr>
              <w:t xml:space="preserve">Would the proposal lead to a likely significant effect on European site integrity? </w:t>
            </w:r>
            <w:r w:rsidRPr="003E6377">
              <w:rPr>
                <w:rFonts w:ascii="Arial" w:hAnsi="Arial" w:cs="Arial"/>
                <w:sz w:val="22"/>
                <w:szCs w:val="22"/>
              </w:rPr>
              <w:t>YES</w:t>
            </w:r>
          </w:p>
          <w:p w14:paraId="0006453E" w14:textId="77777777" w:rsidR="0028554C" w:rsidRPr="003E6377" w:rsidRDefault="0028554C" w:rsidP="003D781A">
            <w:pPr>
              <w:spacing w:line="276" w:lineRule="auto"/>
              <w:jc w:val="both"/>
              <w:rPr>
                <w:rFonts w:ascii="Arial" w:hAnsi="Arial" w:cs="Arial"/>
                <w:sz w:val="22"/>
                <w:szCs w:val="22"/>
              </w:rPr>
            </w:pPr>
          </w:p>
          <w:p w14:paraId="0B9B1CDD" w14:textId="77777777" w:rsidR="0028554C" w:rsidRPr="003E6377" w:rsidRDefault="0037319E" w:rsidP="003D781A">
            <w:pPr>
              <w:spacing w:line="276" w:lineRule="auto"/>
              <w:jc w:val="both"/>
              <w:rPr>
                <w:rFonts w:ascii="Arial" w:hAnsi="Arial" w:cs="Arial"/>
                <w:sz w:val="22"/>
                <w:szCs w:val="22"/>
              </w:rPr>
            </w:pPr>
            <w:r w:rsidRPr="003E6377">
              <w:rPr>
                <w:rFonts w:ascii="Arial" w:hAnsi="Arial" w:cs="Arial"/>
                <w:sz w:val="22"/>
                <w:szCs w:val="22"/>
              </w:rPr>
              <w:t>(If yes, continue to Stage 3).</w:t>
            </w:r>
          </w:p>
          <w:p w14:paraId="58AF0CBF" w14:textId="77777777" w:rsidR="0028554C" w:rsidRPr="003E6377" w:rsidRDefault="0028554C" w:rsidP="003D781A">
            <w:pPr>
              <w:spacing w:line="276" w:lineRule="auto"/>
              <w:jc w:val="both"/>
              <w:rPr>
                <w:rFonts w:ascii="Arial" w:hAnsi="Arial" w:cs="Arial"/>
                <w:sz w:val="22"/>
                <w:szCs w:val="22"/>
              </w:rPr>
            </w:pPr>
          </w:p>
        </w:tc>
      </w:tr>
      <w:tr w:rsidR="00CB4A01" w:rsidRPr="003E6377" w14:paraId="28D05B92" w14:textId="77777777" w:rsidTr="00376970">
        <w:tc>
          <w:tcPr>
            <w:tcW w:w="9608" w:type="dxa"/>
            <w:gridSpan w:val="2"/>
            <w:tcBorders>
              <w:top w:val="single" w:sz="12" w:space="0" w:color="0083BE"/>
            </w:tcBorders>
            <w:shd w:val="clear" w:color="auto" w:fill="70AD47" w:themeFill="accent6"/>
          </w:tcPr>
          <w:p w14:paraId="751E5C85" w14:textId="77777777" w:rsidR="0028554C" w:rsidRPr="003E6377" w:rsidRDefault="0037319E" w:rsidP="003D781A">
            <w:pPr>
              <w:spacing w:line="276" w:lineRule="auto"/>
              <w:rPr>
                <w:rFonts w:ascii="Arial" w:hAnsi="Arial" w:cs="Arial"/>
                <w:b/>
                <w:sz w:val="22"/>
                <w:szCs w:val="22"/>
              </w:rPr>
            </w:pPr>
            <w:r w:rsidRPr="003E6377">
              <w:rPr>
                <w:rFonts w:ascii="Arial" w:hAnsi="Arial" w:cs="Arial"/>
                <w:b/>
                <w:color w:val="FFFFFF"/>
                <w:sz w:val="22"/>
                <w:szCs w:val="22"/>
              </w:rPr>
              <w:t>Stage 3 - Appropriate Assessment</w:t>
            </w:r>
          </w:p>
        </w:tc>
      </w:tr>
      <w:tr w:rsidR="00CB4A01" w:rsidRPr="003E6377" w14:paraId="5E577AA3" w14:textId="77777777" w:rsidTr="00376970">
        <w:tc>
          <w:tcPr>
            <w:tcW w:w="9608" w:type="dxa"/>
            <w:gridSpan w:val="2"/>
            <w:shd w:val="clear" w:color="auto" w:fill="A8D08D" w:themeFill="accent6" w:themeFillTint="99"/>
          </w:tcPr>
          <w:p w14:paraId="5C55B040" w14:textId="77777777" w:rsidR="0028554C" w:rsidRPr="003E6377" w:rsidRDefault="0037319E" w:rsidP="003D781A">
            <w:pPr>
              <w:spacing w:line="276" w:lineRule="auto"/>
              <w:rPr>
                <w:rFonts w:ascii="Arial" w:hAnsi="Arial" w:cs="Arial"/>
                <w:sz w:val="22"/>
                <w:szCs w:val="22"/>
              </w:rPr>
            </w:pPr>
            <w:r w:rsidRPr="003E6377">
              <w:rPr>
                <w:rFonts w:ascii="Arial" w:hAnsi="Arial" w:cs="Arial"/>
                <w:sz w:val="22"/>
                <w:szCs w:val="22"/>
              </w:rPr>
              <w:lastRenderedPageBreak/>
              <w:t xml:space="preserve">Appropriate Assessment under Regulation 63(1) - if there are any potential significant impacts, the applicant must provide evidence showing avoidance and/or mitigation measures to allow an Assessment to be made.  The Applicant must also provide details which demonstrate any </w:t>
            </w:r>
            <w:proofErr w:type="gramStart"/>
            <w:r w:rsidRPr="003E6377">
              <w:rPr>
                <w:rFonts w:ascii="Arial" w:hAnsi="Arial" w:cs="Arial"/>
                <w:sz w:val="22"/>
                <w:szCs w:val="22"/>
              </w:rPr>
              <w:t>long term</w:t>
            </w:r>
            <w:proofErr w:type="gramEnd"/>
            <w:r w:rsidRPr="003E6377">
              <w:rPr>
                <w:rFonts w:ascii="Arial" w:hAnsi="Arial" w:cs="Arial"/>
                <w:sz w:val="22"/>
                <w:szCs w:val="22"/>
              </w:rPr>
              <w:t xml:space="preserve"> management, maintenance and funding of any solution.</w:t>
            </w:r>
          </w:p>
        </w:tc>
      </w:tr>
      <w:tr w:rsidR="00CB4A01" w:rsidRPr="003E6377" w14:paraId="7D1EE875" w14:textId="77777777" w:rsidTr="00E235BE">
        <w:tc>
          <w:tcPr>
            <w:tcW w:w="9608" w:type="dxa"/>
            <w:gridSpan w:val="2"/>
          </w:tcPr>
          <w:p w14:paraId="3211CFA6" w14:textId="11EF4706" w:rsidR="0028554C" w:rsidRPr="003E6377" w:rsidRDefault="0028554C" w:rsidP="00A53022">
            <w:pPr>
              <w:spacing w:line="276" w:lineRule="auto"/>
              <w:jc w:val="both"/>
              <w:rPr>
                <w:rFonts w:ascii="Arial" w:hAnsi="Arial" w:cs="Arial"/>
                <w:sz w:val="22"/>
                <w:szCs w:val="22"/>
                <w:u w:val="single"/>
              </w:rPr>
            </w:pPr>
          </w:p>
          <w:p w14:paraId="14DD27B4" w14:textId="77777777" w:rsidR="00034756" w:rsidRPr="003E6377" w:rsidRDefault="00034756" w:rsidP="00034756">
            <w:pPr>
              <w:spacing w:line="276" w:lineRule="auto"/>
              <w:rPr>
                <w:rFonts w:ascii="Arial" w:hAnsi="Arial" w:cs="Arial"/>
                <w:sz w:val="22"/>
                <w:szCs w:val="22"/>
                <w:u w:val="single"/>
              </w:rPr>
            </w:pPr>
            <w:r w:rsidRPr="003E6377">
              <w:rPr>
                <w:rFonts w:ascii="Arial" w:hAnsi="Arial" w:cs="Arial"/>
                <w:sz w:val="22"/>
                <w:szCs w:val="22"/>
                <w:u w:val="single"/>
              </w:rPr>
              <w:t>Recreational disturbance on the New Forest designated sites:</w:t>
            </w:r>
          </w:p>
          <w:p w14:paraId="0348D70C" w14:textId="77777777" w:rsidR="00034756" w:rsidRPr="003E6377" w:rsidRDefault="00034756" w:rsidP="00034756">
            <w:pPr>
              <w:spacing w:line="276" w:lineRule="auto"/>
              <w:rPr>
                <w:rFonts w:ascii="Arial" w:hAnsi="Arial" w:cs="Arial"/>
                <w:sz w:val="22"/>
                <w:szCs w:val="22"/>
                <w:u w:val="single"/>
              </w:rPr>
            </w:pPr>
          </w:p>
          <w:p w14:paraId="2A4E9FC9" w14:textId="590E600E" w:rsidR="00BC3554" w:rsidRPr="003E6377" w:rsidRDefault="00BC3554" w:rsidP="00BC3554">
            <w:pPr>
              <w:spacing w:line="276" w:lineRule="auto"/>
              <w:rPr>
                <w:rFonts w:ascii="Arial" w:hAnsi="Arial" w:cs="Arial"/>
                <w:sz w:val="22"/>
                <w:szCs w:val="22"/>
              </w:rPr>
            </w:pPr>
            <w:r w:rsidRPr="003E6377">
              <w:rPr>
                <w:rFonts w:ascii="Arial" w:hAnsi="Arial" w:cs="Arial"/>
                <w:sz w:val="22"/>
                <w:szCs w:val="22"/>
              </w:rPr>
              <w:t xml:space="preserve">The project being assessed would result in an increase of </w:t>
            </w:r>
            <w:r w:rsidR="00864DF5">
              <w:rPr>
                <w:rFonts w:ascii="Arial" w:hAnsi="Arial" w:cs="Arial"/>
                <w:sz w:val="22"/>
                <w:szCs w:val="22"/>
              </w:rPr>
              <w:t>3</w:t>
            </w:r>
            <w:r w:rsidRPr="00844120">
              <w:rPr>
                <w:rFonts w:ascii="Arial" w:hAnsi="Arial" w:cs="Arial"/>
                <w:sz w:val="22"/>
                <w:szCs w:val="22"/>
              </w:rPr>
              <w:t xml:space="preserve"> </w:t>
            </w:r>
            <w:r w:rsidRPr="003E6377">
              <w:rPr>
                <w:rFonts w:ascii="Arial" w:hAnsi="Arial" w:cs="Arial"/>
                <w:sz w:val="22"/>
                <w:szCs w:val="22"/>
              </w:rPr>
              <w:t>dwelling</w:t>
            </w:r>
            <w:r w:rsidR="00844120">
              <w:rPr>
                <w:rFonts w:ascii="Arial" w:hAnsi="Arial" w:cs="Arial"/>
                <w:sz w:val="22"/>
                <w:szCs w:val="22"/>
              </w:rPr>
              <w:t>s</w:t>
            </w:r>
            <w:r w:rsidRPr="003E6377">
              <w:rPr>
                <w:rFonts w:ascii="Arial" w:hAnsi="Arial" w:cs="Arial"/>
                <w:sz w:val="22"/>
                <w:szCs w:val="22"/>
              </w:rPr>
              <w:t xml:space="preserve"> within approximately </w:t>
            </w:r>
            <w:r w:rsidR="004C1C42" w:rsidRPr="001A7E4D">
              <w:rPr>
                <w:rFonts w:ascii="Arial" w:hAnsi="Arial" w:cs="Arial"/>
                <w:sz w:val="22"/>
                <w:szCs w:val="22"/>
              </w:rPr>
              <w:t>15</w:t>
            </w:r>
            <w:r w:rsidRPr="003E6377">
              <w:rPr>
                <w:rFonts w:ascii="Arial" w:hAnsi="Arial" w:cs="Arial"/>
                <w:sz w:val="22"/>
                <w:szCs w:val="22"/>
              </w:rPr>
              <w:t xml:space="preserve">km </w:t>
            </w:r>
            <w:r w:rsidRPr="003E7BF1">
              <w:rPr>
                <w:rFonts w:ascii="Arial" w:hAnsi="Arial" w:cs="Arial"/>
                <w:sz w:val="22"/>
                <w:szCs w:val="22"/>
              </w:rPr>
              <w:t>(</w:t>
            </w:r>
            <w:r w:rsidR="003E7BF1" w:rsidRPr="003E7BF1">
              <w:rPr>
                <w:rFonts w:ascii="Arial" w:hAnsi="Arial" w:cs="Arial"/>
                <w:sz w:val="22"/>
                <w:szCs w:val="22"/>
              </w:rPr>
              <w:t>15 minutes drive</w:t>
            </w:r>
            <w:r w:rsidRPr="003E7BF1">
              <w:rPr>
                <w:rFonts w:ascii="Arial" w:hAnsi="Arial" w:cs="Arial"/>
                <w:sz w:val="22"/>
                <w:szCs w:val="22"/>
              </w:rPr>
              <w:t xml:space="preserve">) drive </w:t>
            </w:r>
            <w:r w:rsidRPr="003E6377">
              <w:rPr>
                <w:rFonts w:ascii="Arial" w:hAnsi="Arial" w:cs="Arial"/>
                <w:sz w:val="22"/>
                <w:szCs w:val="22"/>
              </w:rPr>
              <w:t xml:space="preserve">of the edge of the New Forest National Park via the </w:t>
            </w:r>
            <w:r w:rsidRPr="003E7BF1">
              <w:rPr>
                <w:rFonts w:ascii="Arial" w:hAnsi="Arial" w:cs="Arial"/>
                <w:sz w:val="22"/>
                <w:szCs w:val="22"/>
              </w:rPr>
              <w:t>M27.</w:t>
            </w:r>
            <w:r w:rsidRPr="003E6377">
              <w:rPr>
                <w:rFonts w:ascii="Arial" w:hAnsi="Arial" w:cs="Arial"/>
                <w:sz w:val="22"/>
                <w:szCs w:val="22"/>
              </w:rPr>
              <w:t xml:space="preserve">  </w:t>
            </w:r>
            <w:r w:rsidR="003E7BF1">
              <w:rPr>
                <w:rFonts w:ascii="Arial" w:hAnsi="Arial" w:cs="Arial"/>
                <w:sz w:val="22"/>
                <w:szCs w:val="22"/>
              </w:rPr>
              <w:t>E</w:t>
            </w:r>
            <w:r w:rsidRPr="003E6377">
              <w:rPr>
                <w:rFonts w:ascii="Arial" w:hAnsi="Arial" w:cs="Arial"/>
                <w:sz w:val="22"/>
                <w:szCs w:val="22"/>
              </w:rPr>
              <w:t xml:space="preserve">vidence in the form of the survey report carried out by Footprint Ecology (dated April 2020) identifies that the dog walking is the main activity in terms of the number of visits (55%).  These visitors were typically very local or local and visited regularly.  Walking without a dog was identified as the next common activity (26%) with less frequent visits.  The survey identified that 62% of all interviewees lived within 5km of the SPA/SAC boundary, and that 14km provides a ‘good rule of thumb’ for how far </w:t>
            </w:r>
            <w:proofErr w:type="gramStart"/>
            <w:r w:rsidRPr="003E6377">
              <w:rPr>
                <w:rFonts w:ascii="Arial" w:hAnsi="Arial" w:cs="Arial"/>
                <w:sz w:val="22"/>
                <w:szCs w:val="22"/>
              </w:rPr>
              <w:t>the majority of</w:t>
            </w:r>
            <w:proofErr w:type="gramEnd"/>
            <w:r w:rsidRPr="003E6377">
              <w:rPr>
                <w:rFonts w:ascii="Arial" w:hAnsi="Arial" w:cs="Arial"/>
                <w:sz w:val="22"/>
                <w:szCs w:val="22"/>
              </w:rPr>
              <w:t xml:space="preserve"> local visits originate from. At 25km from the edge of the SPA/SAC boundary, this site is located well outside the distance that </w:t>
            </w:r>
            <w:proofErr w:type="gramStart"/>
            <w:r w:rsidRPr="003E6377">
              <w:rPr>
                <w:rFonts w:ascii="Arial" w:hAnsi="Arial" w:cs="Arial"/>
                <w:sz w:val="22"/>
                <w:szCs w:val="22"/>
              </w:rPr>
              <w:t>the majority of</w:t>
            </w:r>
            <w:proofErr w:type="gramEnd"/>
            <w:r w:rsidRPr="003E6377">
              <w:rPr>
                <w:rFonts w:ascii="Arial" w:hAnsi="Arial" w:cs="Arial"/>
                <w:sz w:val="22"/>
                <w:szCs w:val="22"/>
              </w:rPr>
              <w:t xml:space="preserve"> local visits originate from. </w:t>
            </w:r>
          </w:p>
          <w:p w14:paraId="2554B5A4" w14:textId="77777777" w:rsidR="00BC3554" w:rsidRPr="003E6377" w:rsidRDefault="00BC3554" w:rsidP="00BC3554">
            <w:pPr>
              <w:spacing w:line="276" w:lineRule="auto"/>
              <w:rPr>
                <w:rFonts w:ascii="Arial" w:hAnsi="Arial" w:cs="Arial"/>
                <w:sz w:val="22"/>
                <w:szCs w:val="22"/>
                <w:lang w:eastAsia="en-US"/>
              </w:rPr>
            </w:pPr>
          </w:p>
          <w:p w14:paraId="3DC92354" w14:textId="6AEB36D7" w:rsidR="00BC3554" w:rsidRPr="003E6377" w:rsidRDefault="00BC3554" w:rsidP="00BC3554">
            <w:pPr>
              <w:spacing w:line="276" w:lineRule="auto"/>
              <w:rPr>
                <w:rFonts w:ascii="Arial" w:hAnsi="Arial" w:cs="Arial"/>
                <w:sz w:val="22"/>
                <w:szCs w:val="22"/>
              </w:rPr>
            </w:pPr>
            <w:r w:rsidRPr="003E6377">
              <w:rPr>
                <w:rFonts w:ascii="Arial" w:hAnsi="Arial" w:cs="Arial"/>
                <w:sz w:val="22"/>
                <w:szCs w:val="22"/>
              </w:rPr>
              <w:t xml:space="preserve">The site is also approx. </w:t>
            </w:r>
            <w:r w:rsidR="00CD0CC5" w:rsidRPr="00CD0CC5">
              <w:rPr>
                <w:rFonts w:ascii="Arial" w:hAnsi="Arial" w:cs="Arial"/>
                <w:sz w:val="22"/>
                <w:szCs w:val="22"/>
              </w:rPr>
              <w:t>12</w:t>
            </w:r>
            <w:r w:rsidRPr="003E6377">
              <w:rPr>
                <w:rFonts w:ascii="Arial" w:hAnsi="Arial" w:cs="Arial"/>
                <w:sz w:val="22"/>
                <w:szCs w:val="22"/>
              </w:rPr>
              <w:t xml:space="preserve">km of the new Windhover Meadows Country Park currently under construction and being created as New Forest mitigation SANGS, as well as a short distance from </w:t>
            </w:r>
            <w:r w:rsidR="00A666EC">
              <w:rPr>
                <w:rFonts w:ascii="Arial" w:hAnsi="Arial" w:cs="Arial"/>
                <w:sz w:val="22"/>
                <w:szCs w:val="22"/>
              </w:rPr>
              <w:t>Lakeside</w:t>
            </w:r>
            <w:r w:rsidR="00473C33" w:rsidRPr="003E6377">
              <w:rPr>
                <w:rFonts w:ascii="Arial" w:hAnsi="Arial" w:cs="Arial"/>
                <w:sz w:val="22"/>
                <w:szCs w:val="22"/>
              </w:rPr>
              <w:t xml:space="preserve"> Country Park</w:t>
            </w:r>
            <w:r w:rsidR="00A666EC">
              <w:rPr>
                <w:rFonts w:ascii="Arial" w:hAnsi="Arial" w:cs="Arial"/>
                <w:sz w:val="22"/>
                <w:szCs w:val="22"/>
              </w:rPr>
              <w:t xml:space="preserve">, </w:t>
            </w:r>
            <w:r w:rsidRPr="003E6377">
              <w:rPr>
                <w:rFonts w:ascii="Arial" w:hAnsi="Arial" w:cs="Arial"/>
                <w:sz w:val="22"/>
                <w:szCs w:val="22"/>
              </w:rPr>
              <w:t xml:space="preserve">Manor Farm Country </w:t>
            </w:r>
            <w:proofErr w:type="gramStart"/>
            <w:r w:rsidRPr="003E6377">
              <w:rPr>
                <w:rFonts w:ascii="Arial" w:hAnsi="Arial" w:cs="Arial"/>
                <w:sz w:val="22"/>
                <w:szCs w:val="22"/>
              </w:rPr>
              <w:t>Park</w:t>
            </w:r>
            <w:proofErr w:type="gramEnd"/>
            <w:r w:rsidRPr="003E6377">
              <w:rPr>
                <w:rFonts w:ascii="Arial" w:hAnsi="Arial" w:cs="Arial"/>
                <w:sz w:val="22"/>
                <w:szCs w:val="22"/>
              </w:rPr>
              <w:t xml:space="preserve"> and Itchen Valley Country Park. These destinations will be more convenient for dog walkers and walkers and provide a good range of experiences, thereby providing an attractive alternative to driving to the New Forest. </w:t>
            </w:r>
          </w:p>
          <w:p w14:paraId="685D23AE" w14:textId="77777777" w:rsidR="00BC3554" w:rsidRPr="003E6377" w:rsidRDefault="00BC3554" w:rsidP="00BC3554">
            <w:pPr>
              <w:spacing w:line="276" w:lineRule="auto"/>
              <w:rPr>
                <w:rFonts w:ascii="Arial" w:hAnsi="Arial" w:cs="Arial"/>
                <w:sz w:val="22"/>
                <w:szCs w:val="22"/>
              </w:rPr>
            </w:pPr>
          </w:p>
          <w:p w14:paraId="582EC611" w14:textId="77777777" w:rsidR="00BC3554" w:rsidRPr="003E6377" w:rsidRDefault="00BC3554" w:rsidP="00BC3554">
            <w:pPr>
              <w:spacing w:line="276" w:lineRule="auto"/>
              <w:rPr>
                <w:rFonts w:ascii="Arial" w:hAnsi="Arial" w:cs="Arial"/>
                <w:sz w:val="22"/>
                <w:szCs w:val="22"/>
              </w:rPr>
            </w:pPr>
            <w:r w:rsidRPr="003E6377">
              <w:rPr>
                <w:rFonts w:ascii="Arial" w:hAnsi="Arial" w:cs="Arial"/>
                <w:sz w:val="22"/>
                <w:szCs w:val="22"/>
              </w:rPr>
              <w:t xml:space="preserve">Notwithstanding the above, Eastleigh Borough Council has developed an interim strategy using existing and future land acquisitions to provide further sites to mitigate the recreation impact on the New Forest from the increased number of visits from the occupiers of new residential development within Eastleigh borough to March 2027.  It applies to development within the 13.8km catchment area, measured as a straight-line distance from the boundary of the New Forest protected sites.  </w:t>
            </w:r>
          </w:p>
          <w:p w14:paraId="15715DAF" w14:textId="77777777" w:rsidR="00BC3554" w:rsidRPr="003E6377" w:rsidRDefault="00BC3554" w:rsidP="00BC3554">
            <w:pPr>
              <w:spacing w:line="276" w:lineRule="auto"/>
              <w:rPr>
                <w:rFonts w:ascii="Arial" w:hAnsi="Arial" w:cs="Arial"/>
                <w:sz w:val="22"/>
                <w:szCs w:val="22"/>
              </w:rPr>
            </w:pPr>
          </w:p>
          <w:p w14:paraId="3923BE71" w14:textId="77777777" w:rsidR="00BC3554" w:rsidRPr="003E6377" w:rsidRDefault="00BC3554" w:rsidP="00BC3554">
            <w:pPr>
              <w:spacing w:line="276" w:lineRule="auto"/>
              <w:rPr>
                <w:rFonts w:ascii="Arial" w:hAnsi="Arial" w:cs="Arial"/>
                <w:sz w:val="22"/>
                <w:szCs w:val="22"/>
              </w:rPr>
            </w:pPr>
            <w:r w:rsidRPr="003E6377">
              <w:rPr>
                <w:rFonts w:ascii="Arial" w:hAnsi="Arial" w:cs="Arial"/>
                <w:sz w:val="22"/>
                <w:szCs w:val="22"/>
              </w:rPr>
              <w:t>Eastleigh housing growth will account for just over 20% of all planned new residential development between 5-14km from the New Forest protected sites. The interim strategy is therefore calculated based on a 20% contribution towards the total SANG required (equating to 1.6ha per 1,000 population). This results in a requirement of 21.7ha of SANG within Eastleigh borough. The SANG provision will include both new greenspace sites and improvements to increase the attractiveness and capacity of existing greenspaces throughout the year which can therefore function as SANG.</w:t>
            </w:r>
          </w:p>
          <w:p w14:paraId="2B4DD3E9" w14:textId="77777777" w:rsidR="00BC3554" w:rsidRPr="003E6377" w:rsidRDefault="00BC3554" w:rsidP="00BC3554">
            <w:pPr>
              <w:spacing w:line="276" w:lineRule="auto"/>
              <w:rPr>
                <w:rFonts w:ascii="Arial" w:hAnsi="Arial" w:cs="Arial"/>
                <w:sz w:val="22"/>
                <w:szCs w:val="22"/>
              </w:rPr>
            </w:pPr>
          </w:p>
          <w:p w14:paraId="63C769D5" w14:textId="77777777" w:rsidR="00BC3554" w:rsidRPr="003E6377" w:rsidRDefault="00BC3554" w:rsidP="00BC3554">
            <w:pPr>
              <w:spacing w:line="276" w:lineRule="auto"/>
              <w:rPr>
                <w:rFonts w:ascii="Arial" w:hAnsi="Arial" w:cs="Arial"/>
                <w:sz w:val="22"/>
                <w:szCs w:val="22"/>
              </w:rPr>
            </w:pPr>
            <w:r w:rsidRPr="003E6377">
              <w:rPr>
                <w:rFonts w:ascii="Arial" w:hAnsi="Arial" w:cs="Arial"/>
                <w:sz w:val="22"/>
                <w:szCs w:val="22"/>
              </w:rPr>
              <w:t>The SANG contribution will deliver a list of projects in the borough focused on improvements to Itchen Valley Country Park (IVCP). This is an existing open space at the centre of the borough with public access with the scope to significantly increase its capacity. This is through the extension into adjacent land and by improvements to the existing open space to make it more attractive for visitors who would otherwise visit the New Forest. It is anticipated that the projects will be in place by Summer 2023.</w:t>
            </w:r>
          </w:p>
          <w:p w14:paraId="74340890" w14:textId="77777777" w:rsidR="00BC3554" w:rsidRPr="003E6377" w:rsidRDefault="00BC3554" w:rsidP="00BC3554">
            <w:pPr>
              <w:spacing w:line="276" w:lineRule="auto"/>
              <w:rPr>
                <w:rFonts w:ascii="Arial" w:hAnsi="Arial" w:cs="Arial"/>
                <w:sz w:val="22"/>
                <w:szCs w:val="22"/>
              </w:rPr>
            </w:pPr>
          </w:p>
          <w:p w14:paraId="66C97335" w14:textId="77777777" w:rsidR="00A95BB8" w:rsidRPr="00BE5A2A" w:rsidRDefault="00A95BB8" w:rsidP="00A95BB8">
            <w:pPr>
              <w:spacing w:line="276" w:lineRule="auto"/>
              <w:rPr>
                <w:rFonts w:ascii="Arial" w:hAnsi="Arial" w:cs="Arial"/>
                <w:color w:val="4472C4" w:themeColor="accent1"/>
                <w:sz w:val="22"/>
                <w:szCs w:val="22"/>
              </w:rPr>
            </w:pPr>
            <w:r>
              <w:rPr>
                <w:rFonts w:ascii="Arial" w:hAnsi="Arial" w:cs="Arial"/>
                <w:sz w:val="22"/>
                <w:szCs w:val="22"/>
              </w:rPr>
              <w:t>The Council is satisfied as competent authority that further mitigation will be in place prior to the occupation and is keeping a record of developments reliant on this strategy and their occupation dates</w:t>
            </w:r>
            <w:r w:rsidRPr="00BE5A2A">
              <w:rPr>
                <w:rFonts w:ascii="Arial" w:hAnsi="Arial" w:cs="Arial"/>
                <w:color w:val="4472C4" w:themeColor="accent1"/>
                <w:sz w:val="22"/>
                <w:szCs w:val="22"/>
              </w:rPr>
              <w:t xml:space="preserve">.  </w:t>
            </w:r>
            <w:r w:rsidRPr="0080430B">
              <w:rPr>
                <w:rFonts w:ascii="Arial" w:hAnsi="Arial" w:cs="Arial"/>
                <w:sz w:val="22"/>
                <w:szCs w:val="22"/>
              </w:rPr>
              <w:t xml:space="preserve">The mitigation, </w:t>
            </w:r>
            <w:r>
              <w:rPr>
                <w:rFonts w:ascii="Arial" w:hAnsi="Arial" w:cs="Arial"/>
                <w:sz w:val="22"/>
                <w:szCs w:val="22"/>
              </w:rPr>
              <w:t xml:space="preserve">approved at the </w:t>
            </w:r>
            <w:r w:rsidRPr="00670A55">
              <w:rPr>
                <w:rFonts w:ascii="Arial" w:hAnsi="Arial" w:cs="Arial"/>
                <w:sz w:val="22"/>
                <w:szCs w:val="22"/>
              </w:rPr>
              <w:t>Policy and Performance Scrutiny Panel</w:t>
            </w:r>
            <w:r>
              <w:rPr>
                <w:rFonts w:ascii="Arial" w:hAnsi="Arial" w:cs="Arial"/>
                <w:sz w:val="22"/>
                <w:szCs w:val="22"/>
              </w:rPr>
              <w:t xml:space="preserve"> on the </w:t>
            </w:r>
            <w:proofErr w:type="gramStart"/>
            <w:r>
              <w:rPr>
                <w:rFonts w:ascii="Arial" w:hAnsi="Arial" w:cs="Arial"/>
                <w:sz w:val="22"/>
                <w:szCs w:val="22"/>
              </w:rPr>
              <w:t>24</w:t>
            </w:r>
            <w:r w:rsidRPr="00670A55">
              <w:rPr>
                <w:rFonts w:ascii="Arial" w:hAnsi="Arial" w:cs="Arial"/>
                <w:sz w:val="22"/>
                <w:szCs w:val="22"/>
                <w:vertAlign w:val="superscript"/>
              </w:rPr>
              <w:t>th</w:t>
            </w:r>
            <w:proofErr w:type="gramEnd"/>
            <w:r>
              <w:rPr>
                <w:rFonts w:ascii="Arial" w:hAnsi="Arial" w:cs="Arial"/>
                <w:sz w:val="22"/>
                <w:szCs w:val="22"/>
              </w:rPr>
              <w:t xml:space="preserve"> November 2022</w:t>
            </w:r>
            <w:r w:rsidRPr="0080430B">
              <w:rPr>
                <w:rFonts w:ascii="Arial" w:hAnsi="Arial" w:cs="Arial"/>
                <w:sz w:val="22"/>
                <w:szCs w:val="22"/>
              </w:rPr>
              <w:t xml:space="preserve">, sets out </w:t>
            </w:r>
            <w:r>
              <w:rPr>
                <w:rFonts w:ascii="Arial" w:hAnsi="Arial" w:cs="Arial"/>
                <w:sz w:val="22"/>
                <w:szCs w:val="22"/>
              </w:rPr>
              <w:t>a</w:t>
            </w:r>
            <w:r w:rsidRPr="0080430B">
              <w:rPr>
                <w:rFonts w:ascii="Arial" w:hAnsi="Arial" w:cs="Arial"/>
                <w:sz w:val="22"/>
                <w:szCs w:val="22"/>
              </w:rPr>
              <w:t xml:space="preserve"> payment per dwelling at £2,220, split 4 ways between a New Forest Ranger (£41.07), New Forest SANG (£1968.24), New Forest SANG monitoring (£9.13) and Commercial Risk (£201.84).  This will be secured by S106 legal agreement.</w:t>
            </w:r>
          </w:p>
          <w:p w14:paraId="0E381104" w14:textId="77777777" w:rsidR="00DE461A" w:rsidRPr="003E6377" w:rsidRDefault="00DE461A" w:rsidP="00A53022">
            <w:pPr>
              <w:spacing w:line="276" w:lineRule="auto"/>
              <w:rPr>
                <w:rFonts w:ascii="Arial" w:hAnsi="Arial" w:cs="Arial"/>
                <w:sz w:val="22"/>
                <w:szCs w:val="22"/>
              </w:rPr>
            </w:pPr>
          </w:p>
          <w:p w14:paraId="5A7E1839" w14:textId="0028E5A2" w:rsidR="008A6B4C" w:rsidRPr="003E6377" w:rsidRDefault="008A6B4C" w:rsidP="008A6B4C">
            <w:pPr>
              <w:spacing w:line="276" w:lineRule="auto"/>
              <w:rPr>
                <w:rFonts w:ascii="Arial" w:hAnsi="Arial" w:cs="Arial"/>
                <w:color w:val="000000" w:themeColor="text1"/>
                <w:sz w:val="22"/>
                <w:szCs w:val="22"/>
                <w:u w:val="single"/>
              </w:rPr>
            </w:pPr>
            <w:r w:rsidRPr="003E6377">
              <w:rPr>
                <w:rFonts w:ascii="Arial" w:hAnsi="Arial" w:cs="Arial"/>
                <w:color w:val="000000" w:themeColor="text1"/>
                <w:sz w:val="22"/>
                <w:szCs w:val="22"/>
                <w:u w:val="single"/>
              </w:rPr>
              <w:t>Nutrient neutralit</w:t>
            </w:r>
            <w:r w:rsidR="001A783C">
              <w:rPr>
                <w:rFonts w:ascii="Arial" w:hAnsi="Arial" w:cs="Arial"/>
                <w:color w:val="000000" w:themeColor="text1"/>
                <w:sz w:val="22"/>
                <w:szCs w:val="22"/>
                <w:u w:val="single"/>
              </w:rPr>
              <w:t>y</w:t>
            </w:r>
            <w:r w:rsidRPr="003E6377">
              <w:rPr>
                <w:rFonts w:ascii="Arial" w:hAnsi="Arial" w:cs="Arial"/>
                <w:color w:val="000000" w:themeColor="text1"/>
                <w:sz w:val="22"/>
                <w:szCs w:val="22"/>
                <w:u w:val="single"/>
              </w:rPr>
              <w:t>:</w:t>
            </w:r>
          </w:p>
          <w:p w14:paraId="3274307A" w14:textId="77777777" w:rsidR="008A6B4C" w:rsidRPr="003E6377" w:rsidRDefault="008A6B4C" w:rsidP="008A6B4C">
            <w:pPr>
              <w:spacing w:line="276" w:lineRule="auto"/>
              <w:rPr>
                <w:rFonts w:ascii="Arial" w:hAnsi="Arial" w:cs="Arial"/>
                <w:color w:val="000000" w:themeColor="text1"/>
                <w:sz w:val="22"/>
                <w:szCs w:val="22"/>
              </w:rPr>
            </w:pPr>
          </w:p>
          <w:p w14:paraId="2E749622" w14:textId="72607488" w:rsidR="008A6B4C" w:rsidRPr="003E6377" w:rsidRDefault="008A6B4C" w:rsidP="008A6B4C">
            <w:pPr>
              <w:spacing w:line="276" w:lineRule="auto"/>
              <w:rPr>
                <w:rFonts w:ascii="Arial" w:hAnsi="Arial" w:cs="Arial"/>
                <w:color w:val="000000" w:themeColor="text1"/>
                <w:sz w:val="22"/>
                <w:szCs w:val="22"/>
              </w:rPr>
            </w:pPr>
            <w:r w:rsidRPr="003E6377">
              <w:rPr>
                <w:rFonts w:ascii="Arial" w:hAnsi="Arial" w:cs="Arial"/>
                <w:color w:val="000000" w:themeColor="text1"/>
                <w:sz w:val="22"/>
                <w:szCs w:val="22"/>
              </w:rPr>
              <w:t xml:space="preserve">The project being assessed would result in a net increase of </w:t>
            </w:r>
            <w:r w:rsidR="005812DB">
              <w:rPr>
                <w:rFonts w:ascii="Arial" w:hAnsi="Arial" w:cs="Arial"/>
                <w:color w:val="000000" w:themeColor="text1"/>
                <w:sz w:val="22"/>
                <w:szCs w:val="22"/>
              </w:rPr>
              <w:t>2</w:t>
            </w:r>
            <w:r w:rsidRPr="003E6377">
              <w:rPr>
                <w:rFonts w:ascii="Arial" w:hAnsi="Arial" w:cs="Arial"/>
                <w:color w:val="000000" w:themeColor="text1"/>
                <w:sz w:val="22"/>
                <w:szCs w:val="22"/>
              </w:rPr>
              <w:t xml:space="preserve">no. dwellings which would be served by the </w:t>
            </w:r>
            <w:r w:rsidR="000930F8" w:rsidRPr="003E6377">
              <w:rPr>
                <w:rFonts w:ascii="Arial" w:hAnsi="Arial" w:cs="Arial"/>
                <w:color w:val="000000" w:themeColor="text1"/>
                <w:sz w:val="22"/>
                <w:szCs w:val="22"/>
              </w:rPr>
              <w:t xml:space="preserve">Chicken </w:t>
            </w:r>
            <w:r w:rsidR="000930F8">
              <w:rPr>
                <w:rFonts w:ascii="Arial" w:hAnsi="Arial" w:cs="Arial"/>
                <w:color w:val="000000" w:themeColor="text1"/>
                <w:sz w:val="22"/>
                <w:szCs w:val="22"/>
              </w:rPr>
              <w:t>H</w:t>
            </w:r>
            <w:r w:rsidR="000930F8" w:rsidRPr="003E6377">
              <w:rPr>
                <w:rFonts w:ascii="Arial" w:hAnsi="Arial" w:cs="Arial"/>
                <w:color w:val="000000" w:themeColor="text1"/>
                <w:sz w:val="22"/>
                <w:szCs w:val="22"/>
              </w:rPr>
              <w:t>all</w:t>
            </w:r>
            <w:r w:rsidRPr="003E6377">
              <w:rPr>
                <w:rFonts w:ascii="Arial" w:hAnsi="Arial" w:cs="Arial"/>
                <w:color w:val="000000" w:themeColor="text1"/>
                <w:sz w:val="22"/>
                <w:szCs w:val="22"/>
              </w:rPr>
              <w:t xml:space="preserve"> </w:t>
            </w:r>
            <w:proofErr w:type="gramStart"/>
            <w:r w:rsidRPr="003E6377">
              <w:rPr>
                <w:rFonts w:ascii="Arial" w:hAnsi="Arial" w:cs="Arial"/>
                <w:color w:val="000000" w:themeColor="text1"/>
                <w:sz w:val="22"/>
                <w:szCs w:val="22"/>
              </w:rPr>
              <w:t>Waste Water</w:t>
            </w:r>
            <w:proofErr w:type="gramEnd"/>
            <w:r w:rsidRPr="003E6377">
              <w:rPr>
                <w:rFonts w:ascii="Arial" w:hAnsi="Arial" w:cs="Arial"/>
                <w:color w:val="000000" w:themeColor="text1"/>
                <w:sz w:val="22"/>
                <w:szCs w:val="22"/>
              </w:rPr>
              <w:t xml:space="preserve"> Treatment Works, which ultimately feed into the Solent. A nutrient budget for the scheme has been produced in line with Natural England’s published guidance with this demonstrating a net change in nitrogen load from the development of an additional </w:t>
            </w:r>
            <w:r w:rsidR="00931AFF">
              <w:rPr>
                <w:rFonts w:ascii="Arial" w:hAnsi="Arial" w:cs="Arial"/>
                <w:color w:val="000000" w:themeColor="text1"/>
                <w:sz w:val="22"/>
                <w:szCs w:val="22"/>
              </w:rPr>
              <w:t>9.47</w:t>
            </w:r>
            <w:r w:rsidRPr="003E6377">
              <w:rPr>
                <w:rFonts w:ascii="Arial" w:hAnsi="Arial" w:cs="Arial"/>
                <w:color w:val="000000" w:themeColor="text1"/>
                <w:sz w:val="22"/>
                <w:szCs w:val="22"/>
              </w:rPr>
              <w:t>/TN/year</w:t>
            </w:r>
            <w:r w:rsidR="00AF7AAF">
              <w:rPr>
                <w:rFonts w:ascii="Arial" w:hAnsi="Arial" w:cs="Arial"/>
                <w:color w:val="000000" w:themeColor="text1"/>
                <w:sz w:val="22"/>
                <w:szCs w:val="22"/>
              </w:rPr>
              <w:t xml:space="preserve"> and a </w:t>
            </w:r>
            <w:r w:rsidR="00AF7AAF" w:rsidRPr="003E6377">
              <w:rPr>
                <w:rFonts w:ascii="Arial" w:hAnsi="Arial" w:cs="Arial"/>
                <w:color w:val="000000" w:themeColor="text1"/>
                <w:sz w:val="22"/>
                <w:szCs w:val="22"/>
              </w:rPr>
              <w:t xml:space="preserve">net change in </w:t>
            </w:r>
            <w:r w:rsidR="00AF7AAF">
              <w:rPr>
                <w:rFonts w:ascii="Arial" w:hAnsi="Arial" w:cs="Arial"/>
                <w:color w:val="000000" w:themeColor="text1"/>
                <w:sz w:val="22"/>
                <w:szCs w:val="22"/>
              </w:rPr>
              <w:t>phosphates</w:t>
            </w:r>
            <w:r w:rsidR="00AF7AAF" w:rsidRPr="003E6377">
              <w:rPr>
                <w:rFonts w:ascii="Arial" w:hAnsi="Arial" w:cs="Arial"/>
                <w:color w:val="000000" w:themeColor="text1"/>
                <w:sz w:val="22"/>
                <w:szCs w:val="22"/>
              </w:rPr>
              <w:t xml:space="preserve"> load from the development of an additional</w:t>
            </w:r>
            <w:r w:rsidR="00AF7AAF">
              <w:rPr>
                <w:rFonts w:ascii="Arial" w:hAnsi="Arial" w:cs="Arial"/>
                <w:color w:val="000000" w:themeColor="text1"/>
                <w:sz w:val="22"/>
                <w:szCs w:val="22"/>
              </w:rPr>
              <w:t xml:space="preserve"> </w:t>
            </w:r>
            <w:r w:rsidR="00931AFF">
              <w:rPr>
                <w:rFonts w:ascii="Arial" w:hAnsi="Arial" w:cs="Arial"/>
                <w:color w:val="000000" w:themeColor="text1"/>
                <w:sz w:val="22"/>
                <w:szCs w:val="22"/>
              </w:rPr>
              <w:t>0.34</w:t>
            </w:r>
            <w:r w:rsidR="007E47A8" w:rsidRPr="003E6377">
              <w:rPr>
                <w:rFonts w:ascii="Arial" w:hAnsi="Arial" w:cs="Arial"/>
                <w:color w:val="000000" w:themeColor="text1"/>
                <w:sz w:val="22"/>
                <w:szCs w:val="22"/>
              </w:rPr>
              <w:t>/TN/year</w:t>
            </w:r>
            <w:r w:rsidR="007E47A8">
              <w:rPr>
                <w:rFonts w:ascii="Arial" w:hAnsi="Arial" w:cs="Arial"/>
                <w:color w:val="000000" w:themeColor="text1"/>
                <w:sz w:val="22"/>
                <w:szCs w:val="22"/>
              </w:rPr>
              <w:t xml:space="preserve"> (pre-2025)</w:t>
            </w:r>
            <w:r w:rsidR="00AF7AAF">
              <w:rPr>
                <w:rFonts w:ascii="Arial" w:hAnsi="Arial" w:cs="Arial"/>
                <w:color w:val="000000" w:themeColor="text1"/>
                <w:sz w:val="22"/>
                <w:szCs w:val="22"/>
              </w:rPr>
              <w:t xml:space="preserve"> </w:t>
            </w:r>
            <w:r w:rsidR="007E47A8">
              <w:rPr>
                <w:rFonts w:ascii="Arial" w:hAnsi="Arial" w:cs="Arial"/>
                <w:color w:val="000000" w:themeColor="text1"/>
                <w:sz w:val="22"/>
                <w:szCs w:val="22"/>
              </w:rPr>
              <w:t>and</w:t>
            </w:r>
            <w:r w:rsidR="00AF7AAF" w:rsidRPr="003E6377">
              <w:rPr>
                <w:rFonts w:ascii="Arial" w:hAnsi="Arial" w:cs="Arial"/>
                <w:color w:val="000000" w:themeColor="text1"/>
                <w:sz w:val="22"/>
                <w:szCs w:val="22"/>
              </w:rPr>
              <w:t xml:space="preserve"> </w:t>
            </w:r>
            <w:r w:rsidR="00AF7AAF">
              <w:rPr>
                <w:rFonts w:ascii="Arial" w:hAnsi="Arial" w:cs="Arial"/>
                <w:color w:val="000000" w:themeColor="text1"/>
                <w:sz w:val="22"/>
                <w:szCs w:val="22"/>
              </w:rPr>
              <w:t>0.</w:t>
            </w:r>
            <w:r w:rsidR="00931AFF">
              <w:rPr>
                <w:rFonts w:ascii="Arial" w:hAnsi="Arial" w:cs="Arial"/>
                <w:color w:val="000000" w:themeColor="text1"/>
                <w:sz w:val="22"/>
                <w:szCs w:val="22"/>
              </w:rPr>
              <w:t>2</w:t>
            </w:r>
            <w:r w:rsidR="00AF7AAF" w:rsidRPr="003E6377">
              <w:rPr>
                <w:rFonts w:ascii="Arial" w:hAnsi="Arial" w:cs="Arial"/>
                <w:color w:val="000000" w:themeColor="text1"/>
                <w:sz w:val="22"/>
                <w:szCs w:val="22"/>
              </w:rPr>
              <w:t>/TN/year</w:t>
            </w:r>
            <w:r w:rsidR="007E47A8">
              <w:rPr>
                <w:rFonts w:ascii="Arial" w:hAnsi="Arial" w:cs="Arial"/>
                <w:color w:val="000000" w:themeColor="text1"/>
                <w:sz w:val="22"/>
                <w:szCs w:val="22"/>
              </w:rPr>
              <w:t xml:space="preserve"> (post-2025)</w:t>
            </w:r>
            <w:r w:rsidRPr="003E6377">
              <w:rPr>
                <w:rFonts w:ascii="Arial" w:hAnsi="Arial" w:cs="Arial"/>
                <w:color w:val="000000" w:themeColor="text1"/>
                <w:sz w:val="22"/>
                <w:szCs w:val="22"/>
              </w:rPr>
              <w:t xml:space="preserve">. </w:t>
            </w:r>
          </w:p>
          <w:p w14:paraId="49B059B6" w14:textId="77777777" w:rsidR="008A6B4C" w:rsidRPr="003E6377" w:rsidRDefault="008A6B4C" w:rsidP="008A6B4C">
            <w:pPr>
              <w:spacing w:line="276" w:lineRule="auto"/>
              <w:rPr>
                <w:rFonts w:ascii="Arial" w:hAnsi="Arial" w:cs="Arial"/>
                <w:color w:val="000000" w:themeColor="text1"/>
                <w:sz w:val="22"/>
                <w:szCs w:val="22"/>
              </w:rPr>
            </w:pPr>
          </w:p>
          <w:p w14:paraId="0D6E8046" w14:textId="72AA3A3F" w:rsidR="008A6B4C" w:rsidRPr="003E6377" w:rsidRDefault="008A6B4C" w:rsidP="008A6B4C">
            <w:pPr>
              <w:spacing w:line="276" w:lineRule="auto"/>
              <w:rPr>
                <w:rFonts w:ascii="Arial" w:hAnsi="Arial" w:cs="Arial"/>
                <w:color w:val="000000" w:themeColor="text1"/>
                <w:sz w:val="22"/>
                <w:szCs w:val="22"/>
              </w:rPr>
            </w:pPr>
            <w:r w:rsidRPr="003E6377">
              <w:rPr>
                <w:rFonts w:ascii="Arial" w:hAnsi="Arial" w:cs="Arial"/>
                <w:color w:val="000000" w:themeColor="text1"/>
                <w:sz w:val="22"/>
                <w:szCs w:val="22"/>
              </w:rPr>
              <w:t xml:space="preserve">The impacts of this increase in nitrogen </w:t>
            </w:r>
            <w:r w:rsidR="007E47A8">
              <w:rPr>
                <w:rFonts w:ascii="Arial" w:hAnsi="Arial" w:cs="Arial"/>
                <w:color w:val="000000" w:themeColor="text1"/>
                <w:sz w:val="22"/>
                <w:szCs w:val="22"/>
              </w:rPr>
              <w:t xml:space="preserve">and phosphates </w:t>
            </w:r>
            <w:r w:rsidRPr="003E6377">
              <w:rPr>
                <w:rFonts w:ascii="Arial" w:hAnsi="Arial" w:cs="Arial"/>
                <w:color w:val="000000" w:themeColor="text1"/>
                <w:sz w:val="22"/>
                <w:szCs w:val="22"/>
              </w:rPr>
              <w:t xml:space="preserve">load are such that the development would have a likely significant effect on the Solent designated sites due to the increase in </w:t>
            </w:r>
            <w:proofErr w:type="gramStart"/>
            <w:r w:rsidRPr="003E6377">
              <w:rPr>
                <w:rFonts w:ascii="Arial" w:hAnsi="Arial" w:cs="Arial"/>
                <w:color w:val="000000" w:themeColor="text1"/>
                <w:sz w:val="22"/>
                <w:szCs w:val="22"/>
              </w:rPr>
              <w:t>waste water</w:t>
            </w:r>
            <w:proofErr w:type="gramEnd"/>
            <w:r w:rsidRPr="003E6377">
              <w:rPr>
                <w:rFonts w:ascii="Arial" w:hAnsi="Arial" w:cs="Arial"/>
                <w:color w:val="000000" w:themeColor="text1"/>
                <w:sz w:val="22"/>
                <w:szCs w:val="22"/>
              </w:rPr>
              <w:t xml:space="preserve">. </w:t>
            </w:r>
            <w:proofErr w:type="gramStart"/>
            <w:r w:rsidRPr="003E6377">
              <w:rPr>
                <w:rFonts w:ascii="Arial" w:hAnsi="Arial" w:cs="Arial"/>
                <w:color w:val="000000" w:themeColor="text1"/>
                <w:sz w:val="22"/>
                <w:szCs w:val="22"/>
              </w:rPr>
              <w:t>In order to</w:t>
            </w:r>
            <w:proofErr w:type="gramEnd"/>
            <w:r w:rsidRPr="003E6377">
              <w:rPr>
                <w:rFonts w:ascii="Arial" w:hAnsi="Arial" w:cs="Arial"/>
                <w:color w:val="000000" w:themeColor="text1"/>
                <w:sz w:val="22"/>
                <w:szCs w:val="22"/>
              </w:rPr>
              <w:t xml:space="preserve"> be lawfully permitted, therefore, a package of avoidance and mitigation measures are required. </w:t>
            </w:r>
          </w:p>
          <w:p w14:paraId="633BB925" w14:textId="77777777" w:rsidR="008A6B4C" w:rsidRPr="003E6377" w:rsidRDefault="008A6B4C" w:rsidP="008A6B4C">
            <w:pPr>
              <w:spacing w:line="276" w:lineRule="auto"/>
              <w:rPr>
                <w:rFonts w:ascii="Arial" w:hAnsi="Arial" w:cs="Arial"/>
                <w:color w:val="000000" w:themeColor="text1"/>
                <w:sz w:val="22"/>
                <w:szCs w:val="22"/>
              </w:rPr>
            </w:pPr>
          </w:p>
          <w:p w14:paraId="77D753A7" w14:textId="549D6D7D" w:rsidR="006D1C60" w:rsidRDefault="00E81519" w:rsidP="00E81519">
            <w:pPr>
              <w:spacing w:line="276" w:lineRule="auto"/>
              <w:rPr>
                <w:rFonts w:ascii="Arial" w:hAnsi="Arial" w:cs="Arial"/>
                <w:sz w:val="22"/>
                <w:szCs w:val="22"/>
                <w:shd w:val="clear" w:color="auto" w:fill="FFFFFF"/>
              </w:rPr>
            </w:pPr>
            <w:r w:rsidRPr="00F33C9E">
              <w:rPr>
                <w:rFonts w:ascii="Arial" w:hAnsi="Arial" w:cs="Arial"/>
                <w:sz w:val="22"/>
                <w:szCs w:val="22"/>
              </w:rPr>
              <w:t xml:space="preserve">The </w:t>
            </w:r>
            <w:r w:rsidR="000602A6">
              <w:rPr>
                <w:rFonts w:ascii="Arial" w:hAnsi="Arial" w:cs="Arial"/>
                <w:sz w:val="22"/>
                <w:szCs w:val="22"/>
              </w:rPr>
              <w:t xml:space="preserve">nitrogen </w:t>
            </w:r>
            <w:r w:rsidRPr="00F33C9E">
              <w:rPr>
                <w:rFonts w:ascii="Arial" w:hAnsi="Arial" w:cs="Arial"/>
                <w:sz w:val="22"/>
                <w:szCs w:val="22"/>
              </w:rPr>
              <w:t>mitigation for this development will be through the applicant purchasing t</w:t>
            </w:r>
            <w:r w:rsidR="006D1C60">
              <w:rPr>
                <w:rFonts w:ascii="Arial" w:hAnsi="Arial" w:cs="Arial"/>
                <w:sz w:val="22"/>
                <w:szCs w:val="22"/>
              </w:rPr>
              <w:t>h</w:t>
            </w:r>
            <w:r w:rsidRPr="00F33C9E">
              <w:rPr>
                <w:rFonts w:ascii="Arial" w:hAnsi="Arial" w:cs="Arial"/>
                <w:sz w:val="22"/>
                <w:szCs w:val="22"/>
              </w:rPr>
              <w:t xml:space="preserve">e credits from the Eastleigh Borough Council nitrates mitigation scheme. </w:t>
            </w:r>
            <w:r w:rsidRPr="00F33C9E">
              <w:rPr>
                <w:rFonts w:ascii="Arial" w:hAnsi="Arial" w:cs="Arial"/>
                <w:sz w:val="22"/>
                <w:szCs w:val="22"/>
                <w:shd w:val="clear" w:color="auto" w:fill="FFFFFF"/>
              </w:rPr>
              <w:t>Eastleigh Borough Council has</w:t>
            </w:r>
            <w:r w:rsidRPr="0080430B">
              <w:rPr>
                <w:rFonts w:ascii="Arial" w:hAnsi="Arial" w:cs="Arial"/>
                <w:sz w:val="22"/>
                <w:szCs w:val="22"/>
                <w:shd w:val="clear" w:color="auto" w:fill="FFFFFF"/>
              </w:rPr>
              <w:t xml:space="preserve"> spare credits (1 credit = 1 kilogram of nitrates per year), which are provided across council-owned land. </w:t>
            </w:r>
          </w:p>
          <w:p w14:paraId="1A7E92A8" w14:textId="77777777" w:rsidR="006D1C60" w:rsidRDefault="006D1C60" w:rsidP="00E81519">
            <w:pPr>
              <w:spacing w:line="276" w:lineRule="auto"/>
              <w:rPr>
                <w:rFonts w:ascii="Arial" w:hAnsi="Arial" w:cs="Arial"/>
                <w:sz w:val="22"/>
                <w:szCs w:val="22"/>
                <w:shd w:val="clear" w:color="auto" w:fill="FFFFFF"/>
              </w:rPr>
            </w:pPr>
          </w:p>
          <w:p w14:paraId="37F92D5C" w14:textId="3D22AF40" w:rsidR="006D1C60" w:rsidRPr="004830DE" w:rsidRDefault="006D1C60" w:rsidP="006D1C60">
            <w:pPr>
              <w:spacing w:line="276" w:lineRule="auto"/>
              <w:rPr>
                <w:rFonts w:ascii="Arial" w:hAnsi="Arial" w:cs="Arial"/>
                <w:sz w:val="22"/>
                <w:szCs w:val="22"/>
                <w:shd w:val="clear" w:color="auto" w:fill="FFFFFF"/>
              </w:rPr>
            </w:pPr>
            <w:r w:rsidRPr="004830DE">
              <w:rPr>
                <w:rFonts w:ascii="Arial" w:hAnsi="Arial" w:cs="Arial"/>
                <w:sz w:val="22"/>
                <w:szCs w:val="22"/>
              </w:rPr>
              <w:t>The phosphates mitigation for this development will be through the applicant purchasing credits from the Eastleigh Borough Council phosphates mitigation scheme.</w:t>
            </w:r>
            <w:r w:rsidR="004830DE" w:rsidRPr="004830DE">
              <w:rPr>
                <w:rFonts w:ascii="Arial" w:hAnsi="Arial" w:cs="Arial"/>
                <w:sz w:val="22"/>
                <w:szCs w:val="22"/>
              </w:rPr>
              <w:t xml:space="preserve"> The amount of Phosphate credits has been taken from Farmscoper work conducted in 2021 by Hilson Moran. This work was peer reviewed and confirmed by Dr Richard Gooday of ADAS. From the Farmscoper results, 0.02kg/P/ha/yr has been deducted to reflect background Phosphate load from greenspace and/or woodland in accordance with Natural England’s March 2022 guidance.</w:t>
            </w:r>
          </w:p>
          <w:p w14:paraId="47B447B6" w14:textId="77777777" w:rsidR="006D1C60" w:rsidRDefault="006D1C60" w:rsidP="00E81519">
            <w:pPr>
              <w:spacing w:line="276" w:lineRule="auto"/>
              <w:rPr>
                <w:rFonts w:ascii="Arial" w:hAnsi="Arial" w:cs="Arial"/>
                <w:sz w:val="22"/>
                <w:szCs w:val="22"/>
                <w:shd w:val="clear" w:color="auto" w:fill="FFFFFF"/>
              </w:rPr>
            </w:pPr>
          </w:p>
          <w:p w14:paraId="773CC9C8" w14:textId="7C05ED44" w:rsidR="00E81519" w:rsidRDefault="00E81519" w:rsidP="00E81519">
            <w:pPr>
              <w:spacing w:line="276" w:lineRule="auto"/>
              <w:rPr>
                <w:rFonts w:ascii="Arial" w:hAnsi="Arial" w:cs="Arial"/>
                <w:sz w:val="22"/>
                <w:szCs w:val="22"/>
                <w:shd w:val="clear" w:color="auto" w:fill="FFFFFF"/>
              </w:rPr>
            </w:pPr>
            <w:r w:rsidRPr="0080430B">
              <w:rPr>
                <w:rFonts w:ascii="Arial" w:hAnsi="Arial" w:cs="Arial"/>
                <w:sz w:val="22"/>
                <w:szCs w:val="22"/>
                <w:shd w:val="clear" w:color="auto" w:fill="FFFFFF"/>
              </w:rPr>
              <w:t xml:space="preserve">To date the nitrate </w:t>
            </w:r>
            <w:r w:rsidR="00A85503">
              <w:rPr>
                <w:rFonts w:ascii="Arial" w:hAnsi="Arial" w:cs="Arial"/>
                <w:sz w:val="22"/>
                <w:szCs w:val="22"/>
                <w:shd w:val="clear" w:color="auto" w:fill="FFFFFF"/>
              </w:rPr>
              <w:t xml:space="preserve">and phosphates </w:t>
            </w:r>
            <w:r w:rsidRPr="0080430B">
              <w:rPr>
                <w:rFonts w:ascii="Arial" w:hAnsi="Arial" w:cs="Arial"/>
                <w:sz w:val="22"/>
                <w:szCs w:val="22"/>
                <w:shd w:val="clear" w:color="auto" w:fill="FFFFFF"/>
              </w:rPr>
              <w:t>credits being made available by Eastleigh Borough Council are all through the cessation of farming practices, although in future further credits may be generated from proactive interventions such as creation of wetland, planting of woodland, installation of nitrate retaining SUDs features, or similar.</w:t>
            </w:r>
          </w:p>
          <w:p w14:paraId="450E90EC" w14:textId="77777777" w:rsidR="000602A6" w:rsidRPr="00F33C9E" w:rsidRDefault="000602A6" w:rsidP="00E81519">
            <w:pPr>
              <w:spacing w:line="276" w:lineRule="auto"/>
              <w:rPr>
                <w:rFonts w:ascii="Arial" w:hAnsi="Arial" w:cs="Arial"/>
                <w:sz w:val="22"/>
                <w:szCs w:val="22"/>
                <w:shd w:val="clear" w:color="auto" w:fill="FFFFFF"/>
              </w:rPr>
            </w:pPr>
          </w:p>
          <w:p w14:paraId="717D8E8B" w14:textId="77777777" w:rsidR="000930F8" w:rsidRPr="00F33C9E" w:rsidRDefault="000930F8" w:rsidP="000930F8">
            <w:pPr>
              <w:spacing w:line="276" w:lineRule="auto"/>
              <w:rPr>
                <w:rFonts w:ascii="Arial" w:hAnsi="Arial" w:cs="Arial"/>
                <w:sz w:val="22"/>
                <w:szCs w:val="22"/>
              </w:rPr>
            </w:pPr>
            <w:r w:rsidRPr="00F33C9E">
              <w:rPr>
                <w:rFonts w:ascii="Arial" w:hAnsi="Arial" w:cs="Arial"/>
                <w:sz w:val="22"/>
                <w:szCs w:val="22"/>
              </w:rPr>
              <w:t xml:space="preserve">Upon purchasing the credits, the applicant will receive a vesting certificate that will identify the nitrate credits, which have been assigned to the development and a record of this investment is retained by the Council. </w:t>
            </w:r>
            <w:r>
              <w:rPr>
                <w:rFonts w:ascii="Arial" w:hAnsi="Arial" w:cs="Arial"/>
                <w:sz w:val="22"/>
                <w:szCs w:val="22"/>
              </w:rPr>
              <w:t xml:space="preserve"> The purchase of credits is then secured by condition.  </w:t>
            </w:r>
          </w:p>
          <w:p w14:paraId="78D250EC" w14:textId="77777777" w:rsidR="000930F8" w:rsidRPr="00F33C9E" w:rsidRDefault="000930F8" w:rsidP="000930F8">
            <w:pPr>
              <w:spacing w:line="276" w:lineRule="auto"/>
              <w:rPr>
                <w:rFonts w:ascii="Arial" w:hAnsi="Arial" w:cs="Arial"/>
                <w:sz w:val="22"/>
                <w:szCs w:val="22"/>
              </w:rPr>
            </w:pPr>
          </w:p>
          <w:p w14:paraId="37775343" w14:textId="77777777" w:rsidR="000930F8" w:rsidRPr="00F33C9E" w:rsidRDefault="000930F8" w:rsidP="000930F8">
            <w:pPr>
              <w:spacing w:line="276" w:lineRule="auto"/>
              <w:rPr>
                <w:rFonts w:ascii="Arial" w:hAnsi="Arial" w:cs="Arial"/>
                <w:sz w:val="22"/>
                <w:szCs w:val="22"/>
              </w:rPr>
            </w:pPr>
            <w:r w:rsidRPr="00F33C9E">
              <w:rPr>
                <w:rFonts w:ascii="Arial" w:hAnsi="Arial" w:cs="Arial"/>
                <w:sz w:val="22"/>
                <w:szCs w:val="22"/>
              </w:rPr>
              <w:t>Where the Council proposes to use its own land holdings to offset development as mitigation with appropriate land management, the Council commits to the land being secured in perpetuity (</w:t>
            </w:r>
            <w:proofErr w:type="gramStart"/>
            <w:r w:rsidRPr="00F33C9E">
              <w:rPr>
                <w:rFonts w:ascii="Arial" w:hAnsi="Arial" w:cs="Arial"/>
                <w:sz w:val="22"/>
                <w:szCs w:val="22"/>
              </w:rPr>
              <w:t>i.e.</w:t>
            </w:r>
            <w:proofErr w:type="gramEnd"/>
            <w:r w:rsidRPr="00F33C9E">
              <w:rPr>
                <w:rFonts w:ascii="Arial" w:hAnsi="Arial" w:cs="Arial"/>
                <w:sz w:val="22"/>
                <w:szCs w:val="22"/>
              </w:rPr>
              <w:t xml:space="preserve"> 80 years). For those offsetting sites that are ultimately intended for development, the Council will ensure these will not be developed until equivalent mitigation that has been agreed with Natural England is provided and secured. </w:t>
            </w:r>
          </w:p>
          <w:p w14:paraId="2A2F8C1C" w14:textId="551A6C78" w:rsidR="0028554C" w:rsidRPr="003E6377" w:rsidRDefault="0028554C" w:rsidP="00535339">
            <w:pPr>
              <w:spacing w:line="276" w:lineRule="auto"/>
              <w:rPr>
                <w:rFonts w:ascii="Arial" w:hAnsi="Arial" w:cs="Arial"/>
                <w:color w:val="FF0000"/>
                <w:sz w:val="22"/>
                <w:szCs w:val="22"/>
              </w:rPr>
            </w:pPr>
          </w:p>
        </w:tc>
      </w:tr>
      <w:tr w:rsidR="00CB4A01" w:rsidRPr="003E6377" w14:paraId="23466993" w14:textId="77777777" w:rsidTr="00376970">
        <w:tc>
          <w:tcPr>
            <w:tcW w:w="9608" w:type="dxa"/>
            <w:gridSpan w:val="2"/>
            <w:tcBorders>
              <w:top w:val="single" w:sz="12" w:space="0" w:color="0083BE"/>
            </w:tcBorders>
            <w:shd w:val="clear" w:color="auto" w:fill="70AD47" w:themeFill="accent6"/>
          </w:tcPr>
          <w:p w14:paraId="25C8CBFD" w14:textId="77777777" w:rsidR="0028554C" w:rsidRPr="003E6377" w:rsidRDefault="0037319E" w:rsidP="003D781A">
            <w:pPr>
              <w:spacing w:line="276" w:lineRule="auto"/>
              <w:rPr>
                <w:rFonts w:ascii="Arial" w:hAnsi="Arial" w:cs="Arial"/>
                <w:b/>
                <w:sz w:val="22"/>
                <w:szCs w:val="22"/>
              </w:rPr>
            </w:pPr>
            <w:r w:rsidRPr="003E6377">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CB4A01" w:rsidRPr="003E6377" w14:paraId="278DFA5D" w14:textId="77777777" w:rsidTr="00E235BE">
        <w:tc>
          <w:tcPr>
            <w:tcW w:w="9608" w:type="dxa"/>
            <w:gridSpan w:val="2"/>
          </w:tcPr>
          <w:p w14:paraId="5F4CFCE0" w14:textId="049A219F" w:rsidR="0028554C" w:rsidRPr="003E6377" w:rsidRDefault="0037319E" w:rsidP="00BC7C5B">
            <w:pPr>
              <w:spacing w:line="276" w:lineRule="auto"/>
              <w:rPr>
                <w:rFonts w:ascii="Arial" w:hAnsi="Arial" w:cs="Arial"/>
                <w:sz w:val="22"/>
                <w:szCs w:val="22"/>
              </w:rPr>
            </w:pPr>
            <w:r w:rsidRPr="003E6377">
              <w:rPr>
                <w:rFonts w:ascii="Arial" w:hAnsi="Arial" w:cs="Arial"/>
                <w:sz w:val="22"/>
                <w:szCs w:val="22"/>
              </w:rPr>
              <w:t>In conclusion, the application will have a likely significant effect on the European protected Solent SPA, SAC and Ramsar sites in the absence of avoidance and mitigation measures. The authority has concluded that the adverse effects arising from the proposal can be mitigated through a contribution towards the Solent Recreation Mitigation Strategy (SRMS) and the offsetting of the additional nitrogen loading</w:t>
            </w:r>
            <w:r w:rsidR="00B97933" w:rsidRPr="003E6377">
              <w:rPr>
                <w:rFonts w:ascii="Arial" w:hAnsi="Arial" w:cs="Arial"/>
                <w:sz w:val="22"/>
                <w:szCs w:val="22"/>
              </w:rPr>
              <w:t xml:space="preserve"> and New Forest Recreation impacts</w:t>
            </w:r>
            <w:r w:rsidRPr="003E6377">
              <w:rPr>
                <w:rFonts w:ascii="Arial" w:hAnsi="Arial" w:cs="Arial"/>
                <w:sz w:val="22"/>
                <w:szCs w:val="22"/>
              </w:rPr>
              <w:t xml:space="preserve"> from the new development against land elsewhere within the Borough which is within the control and ownership of the Council and will be secured in perpetuity as open space. It can therefore be concluded that there will be no adverse effect on the integrity of the designated sites identified above. This represents </w:t>
            </w:r>
            <w:r w:rsidRPr="003E6377">
              <w:rPr>
                <w:rFonts w:ascii="Arial" w:hAnsi="Arial" w:cs="Arial"/>
                <w:sz w:val="22"/>
                <w:szCs w:val="22"/>
              </w:rPr>
              <w:lastRenderedPageBreak/>
              <w:t>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 (February 2019).</w:t>
            </w:r>
          </w:p>
        </w:tc>
      </w:tr>
    </w:tbl>
    <w:p w14:paraId="0CCA8539" w14:textId="77777777" w:rsidR="0028554C" w:rsidRPr="003E6377" w:rsidRDefault="0028554C" w:rsidP="000A6BF4">
      <w:pPr>
        <w:spacing w:line="276" w:lineRule="auto"/>
        <w:rPr>
          <w:rFonts w:ascii="Arial" w:hAnsi="Arial" w:cs="Arial"/>
          <w:sz w:val="22"/>
          <w:szCs w:val="22"/>
        </w:rPr>
      </w:pPr>
    </w:p>
    <w:sectPr w:rsidR="0028554C" w:rsidRPr="003E6377"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B0755"/>
    <w:multiLevelType w:val="hybridMultilevel"/>
    <w:tmpl w:val="E842E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65922BC2">
      <w:start w:val="1"/>
      <w:numFmt w:val="lowerLetter"/>
      <w:lvlText w:val="%1)"/>
      <w:lvlJc w:val="left"/>
      <w:pPr>
        <w:ind w:left="720" w:hanging="360"/>
      </w:pPr>
    </w:lvl>
    <w:lvl w:ilvl="1" w:tplc="0DE0C088" w:tentative="1">
      <w:start w:val="1"/>
      <w:numFmt w:val="lowerLetter"/>
      <w:lvlText w:val="%2."/>
      <w:lvlJc w:val="left"/>
      <w:pPr>
        <w:ind w:left="1440" w:hanging="360"/>
      </w:pPr>
    </w:lvl>
    <w:lvl w:ilvl="2" w:tplc="B4EE9714" w:tentative="1">
      <w:start w:val="1"/>
      <w:numFmt w:val="lowerRoman"/>
      <w:lvlText w:val="%3."/>
      <w:lvlJc w:val="right"/>
      <w:pPr>
        <w:ind w:left="2160" w:hanging="180"/>
      </w:pPr>
    </w:lvl>
    <w:lvl w:ilvl="3" w:tplc="57AE2162" w:tentative="1">
      <w:start w:val="1"/>
      <w:numFmt w:val="decimal"/>
      <w:lvlText w:val="%4."/>
      <w:lvlJc w:val="left"/>
      <w:pPr>
        <w:ind w:left="2880" w:hanging="360"/>
      </w:pPr>
    </w:lvl>
    <w:lvl w:ilvl="4" w:tplc="1A9C424A" w:tentative="1">
      <w:start w:val="1"/>
      <w:numFmt w:val="lowerLetter"/>
      <w:lvlText w:val="%5."/>
      <w:lvlJc w:val="left"/>
      <w:pPr>
        <w:ind w:left="3600" w:hanging="360"/>
      </w:pPr>
    </w:lvl>
    <w:lvl w:ilvl="5" w:tplc="A4B07504" w:tentative="1">
      <w:start w:val="1"/>
      <w:numFmt w:val="lowerRoman"/>
      <w:lvlText w:val="%6."/>
      <w:lvlJc w:val="right"/>
      <w:pPr>
        <w:ind w:left="4320" w:hanging="180"/>
      </w:pPr>
    </w:lvl>
    <w:lvl w:ilvl="6" w:tplc="ADA2AD8E" w:tentative="1">
      <w:start w:val="1"/>
      <w:numFmt w:val="decimal"/>
      <w:lvlText w:val="%7."/>
      <w:lvlJc w:val="left"/>
      <w:pPr>
        <w:ind w:left="5040" w:hanging="360"/>
      </w:pPr>
    </w:lvl>
    <w:lvl w:ilvl="7" w:tplc="90E8BAF8" w:tentative="1">
      <w:start w:val="1"/>
      <w:numFmt w:val="lowerLetter"/>
      <w:lvlText w:val="%8."/>
      <w:lvlJc w:val="left"/>
      <w:pPr>
        <w:ind w:left="5760" w:hanging="360"/>
      </w:pPr>
    </w:lvl>
    <w:lvl w:ilvl="8" w:tplc="58D8B1CA"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62467D30">
      <w:start w:val="1"/>
      <w:numFmt w:val="decimal"/>
      <w:lvlText w:val="4.%1"/>
      <w:lvlJc w:val="left"/>
      <w:pPr>
        <w:ind w:left="720" w:hanging="360"/>
      </w:pPr>
      <w:rPr>
        <w:rFonts w:hint="default"/>
        <w:sz w:val="22"/>
        <w:szCs w:val="22"/>
      </w:rPr>
    </w:lvl>
    <w:lvl w:ilvl="1" w:tplc="140EA818" w:tentative="1">
      <w:start w:val="1"/>
      <w:numFmt w:val="lowerLetter"/>
      <w:lvlText w:val="%2."/>
      <w:lvlJc w:val="left"/>
      <w:pPr>
        <w:ind w:left="1440" w:hanging="360"/>
      </w:pPr>
    </w:lvl>
    <w:lvl w:ilvl="2" w:tplc="47480A20">
      <w:start w:val="1"/>
      <w:numFmt w:val="lowerRoman"/>
      <w:lvlText w:val="%3."/>
      <w:lvlJc w:val="right"/>
      <w:pPr>
        <w:ind w:left="2160" w:hanging="180"/>
      </w:pPr>
    </w:lvl>
    <w:lvl w:ilvl="3" w:tplc="D35C2978" w:tentative="1">
      <w:start w:val="1"/>
      <w:numFmt w:val="decimal"/>
      <w:lvlText w:val="%4."/>
      <w:lvlJc w:val="left"/>
      <w:pPr>
        <w:ind w:left="2880" w:hanging="360"/>
      </w:pPr>
    </w:lvl>
    <w:lvl w:ilvl="4" w:tplc="6ED0B57C" w:tentative="1">
      <w:start w:val="1"/>
      <w:numFmt w:val="lowerLetter"/>
      <w:lvlText w:val="%5."/>
      <w:lvlJc w:val="left"/>
      <w:pPr>
        <w:ind w:left="3600" w:hanging="360"/>
      </w:pPr>
    </w:lvl>
    <w:lvl w:ilvl="5" w:tplc="08E69BB2" w:tentative="1">
      <w:start w:val="1"/>
      <w:numFmt w:val="lowerRoman"/>
      <w:lvlText w:val="%6."/>
      <w:lvlJc w:val="right"/>
      <w:pPr>
        <w:ind w:left="4320" w:hanging="180"/>
      </w:pPr>
    </w:lvl>
    <w:lvl w:ilvl="6" w:tplc="8AA8CB9C" w:tentative="1">
      <w:start w:val="1"/>
      <w:numFmt w:val="decimal"/>
      <w:lvlText w:val="%7."/>
      <w:lvlJc w:val="left"/>
      <w:pPr>
        <w:ind w:left="5040" w:hanging="360"/>
      </w:pPr>
    </w:lvl>
    <w:lvl w:ilvl="7" w:tplc="DE24BB42" w:tentative="1">
      <w:start w:val="1"/>
      <w:numFmt w:val="lowerLetter"/>
      <w:lvlText w:val="%8."/>
      <w:lvlJc w:val="left"/>
      <w:pPr>
        <w:ind w:left="5760" w:hanging="360"/>
      </w:pPr>
    </w:lvl>
    <w:lvl w:ilvl="8" w:tplc="7BA4A940" w:tentative="1">
      <w:start w:val="1"/>
      <w:numFmt w:val="lowerRoman"/>
      <w:lvlText w:val="%9."/>
      <w:lvlJc w:val="right"/>
      <w:pPr>
        <w:ind w:left="6480" w:hanging="180"/>
      </w:pPr>
    </w:lvl>
  </w:abstractNum>
  <w:abstractNum w:abstractNumId="3" w15:restartNumberingAfterBreak="0">
    <w:nsid w:val="7B8270D8"/>
    <w:multiLevelType w:val="hybridMultilevel"/>
    <w:tmpl w:val="D7C65186"/>
    <w:lvl w:ilvl="0" w:tplc="795C38F8">
      <w:start w:val="1"/>
      <w:numFmt w:val="bullet"/>
      <w:lvlText w:val=""/>
      <w:lvlJc w:val="left"/>
      <w:pPr>
        <w:ind w:left="720" w:hanging="360"/>
      </w:pPr>
      <w:rPr>
        <w:rFonts w:ascii="Wingdings" w:hAnsi="Wingdings" w:hint="default"/>
        <w:color w:val="000000"/>
      </w:rPr>
    </w:lvl>
    <w:lvl w:ilvl="1" w:tplc="099E723C" w:tentative="1">
      <w:start w:val="1"/>
      <w:numFmt w:val="bullet"/>
      <w:lvlText w:val="o"/>
      <w:lvlJc w:val="left"/>
      <w:pPr>
        <w:ind w:left="1440" w:hanging="360"/>
      </w:pPr>
      <w:rPr>
        <w:rFonts w:ascii="Courier New" w:hAnsi="Courier New" w:hint="default"/>
      </w:rPr>
    </w:lvl>
    <w:lvl w:ilvl="2" w:tplc="07D6058C" w:tentative="1">
      <w:start w:val="1"/>
      <w:numFmt w:val="bullet"/>
      <w:lvlText w:val=""/>
      <w:lvlJc w:val="left"/>
      <w:pPr>
        <w:ind w:left="2160" w:hanging="360"/>
      </w:pPr>
      <w:rPr>
        <w:rFonts w:ascii="Wingdings" w:hAnsi="Wingdings" w:hint="default"/>
      </w:rPr>
    </w:lvl>
    <w:lvl w:ilvl="3" w:tplc="2676C2DA" w:tentative="1">
      <w:start w:val="1"/>
      <w:numFmt w:val="bullet"/>
      <w:lvlText w:val=""/>
      <w:lvlJc w:val="left"/>
      <w:pPr>
        <w:ind w:left="2880" w:hanging="360"/>
      </w:pPr>
      <w:rPr>
        <w:rFonts w:ascii="Symbol" w:hAnsi="Symbol" w:hint="default"/>
      </w:rPr>
    </w:lvl>
    <w:lvl w:ilvl="4" w:tplc="DA48BA3E" w:tentative="1">
      <w:start w:val="1"/>
      <w:numFmt w:val="bullet"/>
      <w:lvlText w:val="o"/>
      <w:lvlJc w:val="left"/>
      <w:pPr>
        <w:ind w:left="3600" w:hanging="360"/>
      </w:pPr>
      <w:rPr>
        <w:rFonts w:ascii="Courier New" w:hAnsi="Courier New" w:hint="default"/>
      </w:rPr>
    </w:lvl>
    <w:lvl w:ilvl="5" w:tplc="53E63244" w:tentative="1">
      <w:start w:val="1"/>
      <w:numFmt w:val="bullet"/>
      <w:lvlText w:val=""/>
      <w:lvlJc w:val="left"/>
      <w:pPr>
        <w:ind w:left="4320" w:hanging="360"/>
      </w:pPr>
      <w:rPr>
        <w:rFonts w:ascii="Wingdings" w:hAnsi="Wingdings" w:hint="default"/>
      </w:rPr>
    </w:lvl>
    <w:lvl w:ilvl="6" w:tplc="E296528C" w:tentative="1">
      <w:start w:val="1"/>
      <w:numFmt w:val="bullet"/>
      <w:lvlText w:val=""/>
      <w:lvlJc w:val="left"/>
      <w:pPr>
        <w:ind w:left="5040" w:hanging="360"/>
      </w:pPr>
      <w:rPr>
        <w:rFonts w:ascii="Symbol" w:hAnsi="Symbol" w:hint="default"/>
      </w:rPr>
    </w:lvl>
    <w:lvl w:ilvl="7" w:tplc="3B0E0CE8" w:tentative="1">
      <w:start w:val="1"/>
      <w:numFmt w:val="bullet"/>
      <w:lvlText w:val="o"/>
      <w:lvlJc w:val="left"/>
      <w:pPr>
        <w:ind w:left="5760" w:hanging="360"/>
      </w:pPr>
      <w:rPr>
        <w:rFonts w:ascii="Courier New" w:hAnsi="Courier New" w:hint="default"/>
      </w:rPr>
    </w:lvl>
    <w:lvl w:ilvl="8" w:tplc="6B96E66E" w:tentative="1">
      <w:start w:val="1"/>
      <w:numFmt w:val="bullet"/>
      <w:lvlText w:val=""/>
      <w:lvlJc w:val="left"/>
      <w:pPr>
        <w:ind w:left="6480" w:hanging="360"/>
      </w:pPr>
      <w:rPr>
        <w:rFonts w:ascii="Wingdings" w:hAnsi="Wingdings" w:hint="default"/>
      </w:rPr>
    </w:lvl>
  </w:abstractNum>
  <w:num w:numId="1" w16cid:durableId="1508641406">
    <w:abstractNumId w:val="3"/>
  </w:num>
  <w:num w:numId="2" w16cid:durableId="801073402">
    <w:abstractNumId w:val="2"/>
  </w:num>
  <w:num w:numId="3" w16cid:durableId="1564104230">
    <w:abstractNumId w:val="1"/>
  </w:num>
  <w:num w:numId="4" w16cid:durableId="1536233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A01"/>
    <w:rsid w:val="000273B8"/>
    <w:rsid w:val="00034756"/>
    <w:rsid w:val="0003574E"/>
    <w:rsid w:val="00041427"/>
    <w:rsid w:val="000602A6"/>
    <w:rsid w:val="00073C91"/>
    <w:rsid w:val="00080D2D"/>
    <w:rsid w:val="000930F8"/>
    <w:rsid w:val="000D1255"/>
    <w:rsid w:val="0013298D"/>
    <w:rsid w:val="001367CF"/>
    <w:rsid w:val="001369DC"/>
    <w:rsid w:val="0015449D"/>
    <w:rsid w:val="001608E5"/>
    <w:rsid w:val="001A783C"/>
    <w:rsid w:val="001A7E4D"/>
    <w:rsid w:val="00234791"/>
    <w:rsid w:val="00245A43"/>
    <w:rsid w:val="0028554C"/>
    <w:rsid w:val="002B0726"/>
    <w:rsid w:val="002E5317"/>
    <w:rsid w:val="00307B2A"/>
    <w:rsid w:val="003126E6"/>
    <w:rsid w:val="00346695"/>
    <w:rsid w:val="003655BD"/>
    <w:rsid w:val="0037319E"/>
    <w:rsid w:val="00386C6F"/>
    <w:rsid w:val="0039105F"/>
    <w:rsid w:val="003B76F3"/>
    <w:rsid w:val="003E6377"/>
    <w:rsid w:val="003E7BF1"/>
    <w:rsid w:val="00453880"/>
    <w:rsid w:val="00473C33"/>
    <w:rsid w:val="00476940"/>
    <w:rsid w:val="004830DE"/>
    <w:rsid w:val="004C1C42"/>
    <w:rsid w:val="005142AE"/>
    <w:rsid w:val="005565A7"/>
    <w:rsid w:val="005708F4"/>
    <w:rsid w:val="005812DB"/>
    <w:rsid w:val="00604110"/>
    <w:rsid w:val="006352E4"/>
    <w:rsid w:val="00635A2E"/>
    <w:rsid w:val="006360D5"/>
    <w:rsid w:val="0065508E"/>
    <w:rsid w:val="00671108"/>
    <w:rsid w:val="00695479"/>
    <w:rsid w:val="006D1C60"/>
    <w:rsid w:val="006D7386"/>
    <w:rsid w:val="00727627"/>
    <w:rsid w:val="007B222D"/>
    <w:rsid w:val="007E47A8"/>
    <w:rsid w:val="00844120"/>
    <w:rsid w:val="00844E17"/>
    <w:rsid w:val="00864DF5"/>
    <w:rsid w:val="008A6B4C"/>
    <w:rsid w:val="008E1569"/>
    <w:rsid w:val="009022C2"/>
    <w:rsid w:val="00931AFF"/>
    <w:rsid w:val="00966B6C"/>
    <w:rsid w:val="00971791"/>
    <w:rsid w:val="00A427BD"/>
    <w:rsid w:val="00A61CC0"/>
    <w:rsid w:val="00A666EC"/>
    <w:rsid w:val="00A85503"/>
    <w:rsid w:val="00A95BB8"/>
    <w:rsid w:val="00AD6E3A"/>
    <w:rsid w:val="00AF7AAF"/>
    <w:rsid w:val="00B218DB"/>
    <w:rsid w:val="00B52F91"/>
    <w:rsid w:val="00B97933"/>
    <w:rsid w:val="00BA5AF1"/>
    <w:rsid w:val="00BC3554"/>
    <w:rsid w:val="00C0085F"/>
    <w:rsid w:val="00C07FD8"/>
    <w:rsid w:val="00C74C23"/>
    <w:rsid w:val="00CA4C7C"/>
    <w:rsid w:val="00CB4A01"/>
    <w:rsid w:val="00CB59DC"/>
    <w:rsid w:val="00CC4B7D"/>
    <w:rsid w:val="00CD0CC5"/>
    <w:rsid w:val="00CD2EEA"/>
    <w:rsid w:val="00CF2B84"/>
    <w:rsid w:val="00CF768D"/>
    <w:rsid w:val="00D00174"/>
    <w:rsid w:val="00D5298D"/>
    <w:rsid w:val="00D55705"/>
    <w:rsid w:val="00D96B97"/>
    <w:rsid w:val="00DD0C54"/>
    <w:rsid w:val="00DE0CD7"/>
    <w:rsid w:val="00DE461A"/>
    <w:rsid w:val="00DF2667"/>
    <w:rsid w:val="00DF7CC9"/>
    <w:rsid w:val="00E1431C"/>
    <w:rsid w:val="00E41BDE"/>
    <w:rsid w:val="00E609C8"/>
    <w:rsid w:val="00E81519"/>
    <w:rsid w:val="00EB2CD8"/>
    <w:rsid w:val="00F74973"/>
    <w:rsid w:val="00FC4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03030"/>
  <w15:docId w15:val="{E5A00829-A486-48BB-A80E-0BB1E5D89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paragraph" w:customStyle="1" w:styleId="Default">
    <w:name w:val="Default"/>
    <w:rsid w:val="00D00174"/>
    <w:pPr>
      <w:autoSpaceDE w:val="0"/>
      <w:autoSpaceDN w:val="0"/>
      <w:adjustRightInd w:val="0"/>
    </w:pPr>
    <w:rPr>
      <w:rFonts w:ascii="Arial" w:hAnsi="Arial" w:cs="Arial"/>
      <w:color w:val="000000"/>
      <w:sz w:val="24"/>
      <w:szCs w:val="24"/>
    </w:rPr>
  </w:style>
  <w:style w:type="character" w:customStyle="1" w:styleId="test-idfield-value">
    <w:name w:val="test-id__field-value"/>
    <w:basedOn w:val="DefaultParagraphFont"/>
    <w:rsid w:val="00CB59DC"/>
  </w:style>
  <w:style w:type="character" w:customStyle="1" w:styleId="slds-assistive-text">
    <w:name w:val="slds-assistive-text"/>
    <w:basedOn w:val="DefaultParagraphFont"/>
    <w:rsid w:val="00CB5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211797">
      <w:bodyDiv w:val="1"/>
      <w:marLeft w:val="0"/>
      <w:marRight w:val="0"/>
      <w:marTop w:val="0"/>
      <w:marBottom w:val="0"/>
      <w:divBdr>
        <w:top w:val="none" w:sz="0" w:space="0" w:color="auto"/>
        <w:left w:val="none" w:sz="0" w:space="0" w:color="auto"/>
        <w:bottom w:val="none" w:sz="0" w:space="0" w:color="auto"/>
        <w:right w:val="none" w:sz="0" w:space="0" w:color="auto"/>
      </w:divBdr>
      <w:divsChild>
        <w:div w:id="748428629">
          <w:marLeft w:val="0"/>
          <w:marRight w:val="0"/>
          <w:marTop w:val="0"/>
          <w:marBottom w:val="0"/>
          <w:divBdr>
            <w:top w:val="none" w:sz="0" w:space="0" w:color="auto"/>
            <w:left w:val="none" w:sz="0" w:space="0" w:color="auto"/>
            <w:bottom w:val="none" w:sz="0" w:space="0" w:color="auto"/>
            <w:right w:val="none" w:sz="0" w:space="0" w:color="auto"/>
          </w:divBdr>
          <w:divsChild>
            <w:div w:id="2037340187">
              <w:marLeft w:val="0"/>
              <w:marRight w:val="0"/>
              <w:marTop w:val="0"/>
              <w:marBottom w:val="0"/>
              <w:divBdr>
                <w:top w:val="none" w:sz="0" w:space="0" w:color="auto"/>
                <w:left w:val="none" w:sz="0" w:space="0" w:color="auto"/>
                <w:bottom w:val="none" w:sz="0" w:space="0" w:color="auto"/>
                <w:right w:val="none" w:sz="0" w:space="0" w:color="auto"/>
              </w:divBdr>
              <w:divsChild>
                <w:div w:id="126067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5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ush.gov.uk/work/planning-and-infrastructure/push-position-state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2020</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9</cp:revision>
  <cp:lastPrinted>2018-06-13T11:32:00Z</cp:lastPrinted>
  <dcterms:created xsi:type="dcterms:W3CDTF">2023-12-06T10:51:00Z</dcterms:created>
  <dcterms:modified xsi:type="dcterms:W3CDTF">2023-12-06T10:59:00Z</dcterms:modified>
</cp:coreProperties>
</file>