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6A20E5" w14:textId="77777777" w:rsidR="00EC3DAA" w:rsidRPr="001B06B8" w:rsidRDefault="00EC3DAA" w:rsidP="00960C52">
      <w:pPr>
        <w:spacing w:line="276" w:lineRule="auto"/>
        <w:jc w:val="right"/>
        <w:rPr>
          <w:rFonts w:ascii="Arial" w:hAnsi="Arial" w:cs="Arial"/>
          <w:noProof/>
          <w:color w:val="404040"/>
          <w:sz w:val="22"/>
          <w:szCs w:val="22"/>
        </w:rPr>
      </w:pPr>
    </w:p>
    <w:p w14:paraId="107CD90C" w14:textId="77777777" w:rsidR="00EC3DAA" w:rsidRPr="001B06B8" w:rsidRDefault="0032433C" w:rsidP="00491DBE">
      <w:pPr>
        <w:spacing w:line="276" w:lineRule="auto"/>
        <w:jc w:val="center"/>
        <w:rPr>
          <w:rFonts w:ascii="Arial" w:hAnsi="Arial" w:cs="Arial"/>
          <w:sz w:val="22"/>
          <w:szCs w:val="22"/>
        </w:rPr>
      </w:pPr>
      <w:r w:rsidRPr="001B06B8">
        <w:rPr>
          <w:rFonts w:ascii="Arial" w:hAnsi="Arial" w:cs="Arial"/>
          <w:sz w:val="22"/>
          <w:szCs w:val="22"/>
        </w:rPr>
        <w:t xml:space="preserve">Habitat Regulation Assessment (HRA) </w:t>
      </w:r>
    </w:p>
    <w:p w14:paraId="209F4B65" w14:textId="77777777" w:rsidR="00EC3DAA" w:rsidRPr="001B06B8" w:rsidRDefault="0032433C" w:rsidP="00491DBE">
      <w:pPr>
        <w:spacing w:line="276" w:lineRule="auto"/>
        <w:jc w:val="center"/>
        <w:rPr>
          <w:rFonts w:ascii="Arial" w:hAnsi="Arial" w:cs="Arial"/>
          <w:sz w:val="22"/>
          <w:szCs w:val="22"/>
        </w:rPr>
      </w:pPr>
      <w:r w:rsidRPr="001B06B8">
        <w:rPr>
          <w:rFonts w:ascii="Arial" w:hAnsi="Arial" w:cs="Arial"/>
          <w:sz w:val="22"/>
          <w:szCs w:val="22"/>
        </w:rPr>
        <w:t>Screening Matrix and Appropriate Assessment Statement</w:t>
      </w:r>
    </w:p>
    <w:p w14:paraId="1A1C37B6" w14:textId="77777777" w:rsidR="00EC3DAA" w:rsidRPr="001B06B8" w:rsidRDefault="00EC3DAA" w:rsidP="00491DBE">
      <w:pPr>
        <w:spacing w:line="276" w:lineRule="auto"/>
        <w:jc w:val="center"/>
        <w:rPr>
          <w:rFonts w:ascii="Arial" w:hAnsi="Arial" w:cs="Arial"/>
          <w:sz w:val="22"/>
          <w:szCs w:val="22"/>
        </w:rPr>
      </w:pPr>
    </w:p>
    <w:p w14:paraId="479208AC" w14:textId="77777777" w:rsidR="00EC3DAA" w:rsidRPr="001B06B8" w:rsidRDefault="0032433C" w:rsidP="00491DBE">
      <w:pPr>
        <w:spacing w:line="276" w:lineRule="auto"/>
        <w:jc w:val="center"/>
        <w:rPr>
          <w:rFonts w:ascii="Arial" w:hAnsi="Arial" w:cs="Arial"/>
          <w:b/>
          <w:sz w:val="22"/>
          <w:szCs w:val="22"/>
        </w:rPr>
      </w:pPr>
      <w:r w:rsidRPr="001B06B8">
        <w:rPr>
          <w:rFonts w:ascii="Arial" w:hAnsi="Arial" w:cs="Arial"/>
          <w:b/>
          <w:sz w:val="22"/>
          <w:szCs w:val="22"/>
        </w:rPr>
        <w:t>PLEASE NOTE:  Undertaking the HRA process is the responsibility of the decision maker as the Competent Authority for the purpose of the Habitats Regulations. However, it is the responsibility of the applicant to provide the Competent Authority with the information that they require for this purpose.</w:t>
      </w:r>
    </w:p>
    <w:p w14:paraId="48639A3B" w14:textId="77777777" w:rsidR="00EC3DAA" w:rsidRPr="001B06B8" w:rsidRDefault="00EC3DAA" w:rsidP="00491DBE">
      <w:pPr>
        <w:spacing w:line="276" w:lineRule="auto"/>
        <w:jc w:val="center"/>
        <w:rPr>
          <w:rFonts w:ascii="Arial" w:hAnsi="Arial" w:cs="Arial"/>
          <w:b/>
          <w:color w:val="404040"/>
          <w:sz w:val="22"/>
          <w:szCs w:val="22"/>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7141"/>
      </w:tblGrid>
      <w:tr w:rsidR="001B7D80" w:rsidRPr="001B06B8" w14:paraId="57479DAE" w14:textId="77777777" w:rsidTr="00241DC7">
        <w:tc>
          <w:tcPr>
            <w:tcW w:w="2467" w:type="dxa"/>
            <w:tcBorders>
              <w:top w:val="single" w:sz="12" w:space="0" w:color="0083BE"/>
              <w:left w:val="single" w:sz="12" w:space="0" w:color="0083BE"/>
              <w:bottom w:val="single" w:sz="4" w:space="0" w:color="0083BE"/>
              <w:right w:val="single" w:sz="4" w:space="0" w:color="0083BE"/>
            </w:tcBorders>
            <w:shd w:val="clear" w:color="auto" w:fill="A8D08D" w:themeFill="accent6" w:themeFillTint="99"/>
            <w:hideMark/>
          </w:tcPr>
          <w:p w14:paraId="3020AAEB" w14:textId="77777777" w:rsidR="00EC3DAA" w:rsidRPr="001B06B8" w:rsidRDefault="0032433C">
            <w:pPr>
              <w:spacing w:line="276" w:lineRule="auto"/>
              <w:rPr>
                <w:rFonts w:ascii="Arial" w:hAnsi="Arial" w:cs="Arial"/>
                <w:color w:val="404040"/>
                <w:sz w:val="22"/>
                <w:szCs w:val="22"/>
              </w:rPr>
            </w:pPr>
            <w:r w:rsidRPr="001B06B8">
              <w:rPr>
                <w:rFonts w:ascii="Arial" w:hAnsi="Arial" w:cs="Arial"/>
                <w:color w:val="404040"/>
                <w:sz w:val="22"/>
                <w:szCs w:val="22"/>
              </w:rPr>
              <w:t>HRA drafting date:</w:t>
            </w:r>
          </w:p>
        </w:tc>
        <w:tc>
          <w:tcPr>
            <w:tcW w:w="7141" w:type="dxa"/>
            <w:tcBorders>
              <w:top w:val="single" w:sz="12" w:space="0" w:color="0083BE"/>
              <w:left w:val="single" w:sz="4" w:space="0" w:color="0083BE"/>
              <w:bottom w:val="single" w:sz="4" w:space="0" w:color="0083BE"/>
              <w:right w:val="single" w:sz="12" w:space="0" w:color="0083BE"/>
            </w:tcBorders>
            <w:hideMark/>
          </w:tcPr>
          <w:p w14:paraId="7049B8E8" w14:textId="015FFB62" w:rsidR="00EC3DAA" w:rsidRPr="001B06B8" w:rsidRDefault="006E3481">
            <w:pPr>
              <w:spacing w:line="276" w:lineRule="auto"/>
              <w:rPr>
                <w:rFonts w:ascii="Arial" w:hAnsi="Arial" w:cs="Arial"/>
                <w:sz w:val="22"/>
                <w:szCs w:val="22"/>
              </w:rPr>
            </w:pPr>
            <w:r>
              <w:rPr>
                <w:rFonts w:ascii="Arial" w:hAnsi="Arial" w:cs="Arial"/>
                <w:sz w:val="22"/>
                <w:szCs w:val="22"/>
              </w:rPr>
              <w:t>15.12.23</w:t>
            </w:r>
          </w:p>
        </w:tc>
      </w:tr>
      <w:tr w:rsidR="001B7D80" w:rsidRPr="001B06B8" w14:paraId="6A13974E"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717910B9" w14:textId="77777777" w:rsidR="00EC3DAA" w:rsidRPr="001B06B8" w:rsidRDefault="0032433C">
            <w:pPr>
              <w:spacing w:line="276" w:lineRule="auto"/>
              <w:rPr>
                <w:rFonts w:ascii="Arial" w:hAnsi="Arial" w:cs="Arial"/>
                <w:color w:val="404040"/>
                <w:sz w:val="22"/>
                <w:szCs w:val="22"/>
              </w:rPr>
            </w:pPr>
            <w:r w:rsidRPr="001B06B8">
              <w:rPr>
                <w:rFonts w:ascii="Arial" w:hAnsi="Arial" w:cs="Arial"/>
                <w:color w:val="404040"/>
                <w:sz w:val="22"/>
                <w:szCs w:val="22"/>
              </w:rPr>
              <w:t>HRA completion date:</w:t>
            </w:r>
          </w:p>
        </w:tc>
        <w:tc>
          <w:tcPr>
            <w:tcW w:w="7141" w:type="dxa"/>
            <w:tcBorders>
              <w:top w:val="single" w:sz="4" w:space="0" w:color="0083BE"/>
              <w:left w:val="single" w:sz="4" w:space="0" w:color="0083BE"/>
              <w:bottom w:val="single" w:sz="4" w:space="0" w:color="0083BE"/>
              <w:right w:val="single" w:sz="12" w:space="0" w:color="0083BE"/>
            </w:tcBorders>
            <w:hideMark/>
          </w:tcPr>
          <w:p w14:paraId="4C83745B" w14:textId="37A85DC3" w:rsidR="00EC3DAA" w:rsidRPr="001B06B8" w:rsidRDefault="006E3481">
            <w:pPr>
              <w:spacing w:line="276" w:lineRule="auto"/>
              <w:rPr>
                <w:rFonts w:ascii="Arial" w:hAnsi="Arial" w:cs="Arial"/>
                <w:sz w:val="22"/>
                <w:szCs w:val="22"/>
              </w:rPr>
            </w:pPr>
            <w:r>
              <w:rPr>
                <w:rFonts w:ascii="Arial" w:hAnsi="Arial" w:cs="Arial"/>
                <w:sz w:val="22"/>
                <w:szCs w:val="22"/>
              </w:rPr>
              <w:t>15.12.23</w:t>
            </w:r>
          </w:p>
        </w:tc>
      </w:tr>
      <w:tr w:rsidR="001B7D80" w:rsidRPr="001B06B8" w14:paraId="7DACF623"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0CA079C9" w14:textId="77777777" w:rsidR="00EC3DAA" w:rsidRPr="001B06B8" w:rsidRDefault="0032433C">
            <w:pPr>
              <w:spacing w:line="276" w:lineRule="auto"/>
              <w:rPr>
                <w:rFonts w:ascii="Arial" w:hAnsi="Arial" w:cs="Arial"/>
                <w:color w:val="404040"/>
                <w:sz w:val="22"/>
                <w:szCs w:val="22"/>
              </w:rPr>
            </w:pPr>
            <w:r w:rsidRPr="001B06B8">
              <w:rPr>
                <w:rFonts w:ascii="Arial" w:hAnsi="Arial" w:cs="Arial"/>
                <w:color w:val="404040"/>
                <w:sz w:val="22"/>
                <w:szCs w:val="22"/>
              </w:rPr>
              <w:t>Application reference:</w:t>
            </w:r>
          </w:p>
        </w:tc>
        <w:tc>
          <w:tcPr>
            <w:tcW w:w="7141" w:type="dxa"/>
            <w:tcBorders>
              <w:top w:val="single" w:sz="4" w:space="0" w:color="0083BE"/>
              <w:left w:val="single" w:sz="4" w:space="0" w:color="0083BE"/>
              <w:bottom w:val="single" w:sz="4" w:space="0" w:color="0083BE"/>
              <w:right w:val="single" w:sz="12" w:space="0" w:color="0083BE"/>
            </w:tcBorders>
            <w:hideMark/>
          </w:tcPr>
          <w:p w14:paraId="036CBD75" w14:textId="14372676" w:rsidR="00EC3DAA" w:rsidRPr="001B06B8" w:rsidRDefault="00543D6E">
            <w:pPr>
              <w:spacing w:line="276" w:lineRule="auto"/>
              <w:rPr>
                <w:rFonts w:ascii="Arial" w:hAnsi="Arial" w:cs="Arial"/>
                <w:color w:val="000000"/>
                <w:sz w:val="22"/>
                <w:szCs w:val="22"/>
                <w:shd w:val="clear" w:color="auto" w:fill="FFFFFF"/>
              </w:rPr>
            </w:pPr>
            <w:r>
              <w:rPr>
                <w:rFonts w:ascii="Arial" w:hAnsi="Arial" w:cs="Arial"/>
                <w:color w:val="000000"/>
                <w:sz w:val="22"/>
                <w:szCs w:val="22"/>
                <w:shd w:val="clear" w:color="auto" w:fill="FFFFFF"/>
              </w:rPr>
              <w:t>F/23/96493</w:t>
            </w:r>
          </w:p>
        </w:tc>
      </w:tr>
      <w:tr w:rsidR="001B7D80" w:rsidRPr="001B06B8" w14:paraId="4F996AE2"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6F6B853D" w14:textId="77777777" w:rsidR="00EC3DAA" w:rsidRPr="001B06B8" w:rsidRDefault="0032433C">
            <w:pPr>
              <w:spacing w:line="276" w:lineRule="auto"/>
              <w:rPr>
                <w:rFonts w:ascii="Arial" w:hAnsi="Arial" w:cs="Arial"/>
                <w:color w:val="404040"/>
                <w:sz w:val="22"/>
                <w:szCs w:val="22"/>
              </w:rPr>
            </w:pPr>
            <w:r w:rsidRPr="001B06B8">
              <w:rPr>
                <w:rFonts w:ascii="Arial" w:hAnsi="Arial" w:cs="Arial"/>
                <w:color w:val="404040"/>
                <w:sz w:val="22"/>
                <w:szCs w:val="22"/>
              </w:rPr>
              <w:t>Application address:</w:t>
            </w:r>
          </w:p>
        </w:tc>
        <w:tc>
          <w:tcPr>
            <w:tcW w:w="7141" w:type="dxa"/>
            <w:tcBorders>
              <w:top w:val="single" w:sz="4" w:space="0" w:color="0083BE"/>
              <w:left w:val="single" w:sz="4" w:space="0" w:color="0083BE"/>
              <w:bottom w:val="single" w:sz="4" w:space="0" w:color="0083BE"/>
              <w:right w:val="single" w:sz="12" w:space="0" w:color="0083BE"/>
            </w:tcBorders>
            <w:hideMark/>
          </w:tcPr>
          <w:p w14:paraId="0AE35DFD" w14:textId="08C673B7" w:rsidR="00EC3DAA" w:rsidRPr="001B06B8" w:rsidRDefault="00543D6E">
            <w:pPr>
              <w:spacing w:line="276" w:lineRule="auto"/>
              <w:rPr>
                <w:rFonts w:ascii="Arial" w:hAnsi="Arial" w:cs="Arial"/>
                <w:sz w:val="22"/>
                <w:szCs w:val="22"/>
              </w:rPr>
            </w:pPr>
            <w:r>
              <w:rPr>
                <w:rFonts w:ascii="Segoe UI" w:hAnsi="Segoe UI" w:cs="Segoe UI"/>
                <w:color w:val="181818"/>
                <w:sz w:val="21"/>
                <w:szCs w:val="21"/>
                <w:shd w:val="clear" w:color="auto" w:fill="FFFFFF"/>
              </w:rPr>
              <w:t>18 LOWER ST. HELENS ROAD, HEDGE END, SOUTHAMPTON, SO30 0LW</w:t>
            </w:r>
          </w:p>
        </w:tc>
      </w:tr>
      <w:tr w:rsidR="001B7D80" w:rsidRPr="001B06B8" w14:paraId="09A55FB4"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4BA62DE0" w14:textId="77777777" w:rsidR="00EC3DAA" w:rsidRPr="001B06B8" w:rsidRDefault="0032433C">
            <w:pPr>
              <w:spacing w:line="276" w:lineRule="auto"/>
              <w:rPr>
                <w:rFonts w:ascii="Arial" w:hAnsi="Arial" w:cs="Arial"/>
                <w:color w:val="404040"/>
                <w:sz w:val="22"/>
                <w:szCs w:val="22"/>
              </w:rPr>
            </w:pPr>
            <w:r w:rsidRPr="001B06B8">
              <w:rPr>
                <w:rFonts w:ascii="Arial" w:hAnsi="Arial" w:cs="Arial"/>
                <w:color w:val="404040"/>
                <w:sz w:val="22"/>
                <w:szCs w:val="22"/>
              </w:rPr>
              <w:t>Application description:</w:t>
            </w:r>
          </w:p>
        </w:tc>
        <w:tc>
          <w:tcPr>
            <w:tcW w:w="7141" w:type="dxa"/>
            <w:tcBorders>
              <w:top w:val="single" w:sz="4" w:space="0" w:color="0083BE"/>
              <w:left w:val="single" w:sz="4" w:space="0" w:color="0083BE"/>
              <w:bottom w:val="single" w:sz="4" w:space="0" w:color="0083BE"/>
              <w:right w:val="single" w:sz="12" w:space="0" w:color="0083BE"/>
            </w:tcBorders>
            <w:hideMark/>
          </w:tcPr>
          <w:p w14:paraId="413AD90B" w14:textId="796D0ACB" w:rsidR="00EC3DAA" w:rsidRPr="001B06B8" w:rsidRDefault="00543D6E">
            <w:pPr>
              <w:pStyle w:val="DefaultText"/>
              <w:rPr>
                <w:rFonts w:cs="Arial"/>
                <w:sz w:val="22"/>
                <w:szCs w:val="22"/>
                <w:shd w:val="clear" w:color="auto" w:fill="FFFFFF"/>
              </w:rPr>
            </w:pPr>
            <w:r>
              <w:rPr>
                <w:rFonts w:ascii="Segoe UI" w:hAnsi="Segoe UI" w:cs="Segoe UI"/>
                <w:color w:val="181818"/>
                <w:sz w:val="21"/>
                <w:szCs w:val="21"/>
                <w:shd w:val="clear" w:color="auto" w:fill="FFFFFF"/>
              </w:rPr>
              <w:t xml:space="preserve">Erection of 2 bed bungalow with associated parking and storage following demolition of </w:t>
            </w:r>
            <w:proofErr w:type="spellStart"/>
            <w:r>
              <w:rPr>
                <w:rFonts w:ascii="Segoe UI" w:hAnsi="Segoe UI" w:cs="Segoe UI"/>
                <w:color w:val="181818"/>
                <w:sz w:val="21"/>
                <w:szCs w:val="21"/>
                <w:shd w:val="clear" w:color="auto" w:fill="FFFFFF"/>
              </w:rPr>
              <w:t>annexe</w:t>
            </w:r>
            <w:proofErr w:type="spellEnd"/>
            <w:r>
              <w:rPr>
                <w:rFonts w:ascii="Segoe UI" w:hAnsi="Segoe UI" w:cs="Segoe UI"/>
                <w:color w:val="181818"/>
                <w:sz w:val="21"/>
                <w:szCs w:val="21"/>
                <w:shd w:val="clear" w:color="auto" w:fill="FFFFFF"/>
              </w:rPr>
              <w:t xml:space="preserve"> at rear of property.</w:t>
            </w:r>
          </w:p>
        </w:tc>
      </w:tr>
      <w:tr w:rsidR="001B7D80" w:rsidRPr="001B06B8" w14:paraId="034A812F"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285534AA" w14:textId="77777777" w:rsidR="00EC3DAA" w:rsidRPr="001B06B8" w:rsidRDefault="0032433C">
            <w:pPr>
              <w:spacing w:line="276" w:lineRule="auto"/>
              <w:rPr>
                <w:rFonts w:ascii="Arial" w:hAnsi="Arial" w:cs="Arial"/>
                <w:color w:val="404040"/>
                <w:sz w:val="22"/>
                <w:szCs w:val="22"/>
              </w:rPr>
            </w:pPr>
            <w:r w:rsidRPr="001B06B8">
              <w:rPr>
                <w:rFonts w:ascii="Arial" w:hAnsi="Arial" w:cs="Arial"/>
                <w:color w:val="404040"/>
                <w:sz w:val="22"/>
                <w:szCs w:val="22"/>
              </w:rPr>
              <w:t>Lead Planning Officer:</w:t>
            </w:r>
          </w:p>
        </w:tc>
        <w:tc>
          <w:tcPr>
            <w:tcW w:w="7141" w:type="dxa"/>
            <w:tcBorders>
              <w:top w:val="single" w:sz="4" w:space="0" w:color="0083BE"/>
              <w:left w:val="single" w:sz="4" w:space="0" w:color="0083BE"/>
              <w:bottom w:val="single" w:sz="4" w:space="0" w:color="0083BE"/>
              <w:right w:val="single" w:sz="12" w:space="0" w:color="0083BE"/>
            </w:tcBorders>
            <w:hideMark/>
          </w:tcPr>
          <w:p w14:paraId="67D2210B" w14:textId="11E37A5B" w:rsidR="00EC3DAA" w:rsidRPr="001B06B8" w:rsidRDefault="00562074">
            <w:pPr>
              <w:spacing w:line="276" w:lineRule="auto"/>
              <w:rPr>
                <w:rFonts w:ascii="Arial" w:hAnsi="Arial" w:cs="Arial"/>
                <w:sz w:val="22"/>
                <w:szCs w:val="22"/>
              </w:rPr>
            </w:pPr>
            <w:r w:rsidRPr="001B06B8">
              <w:rPr>
                <w:rFonts w:ascii="Arial" w:hAnsi="Arial" w:cs="Arial"/>
                <w:sz w:val="22"/>
                <w:szCs w:val="22"/>
              </w:rPr>
              <w:t>Nick Parker</w:t>
            </w:r>
          </w:p>
        </w:tc>
      </w:tr>
      <w:tr w:rsidR="001B7D80" w:rsidRPr="001B06B8" w14:paraId="43D51E8B" w14:textId="77777777" w:rsidTr="00241DC7">
        <w:tc>
          <w:tcPr>
            <w:tcW w:w="2467" w:type="dxa"/>
            <w:tcBorders>
              <w:top w:val="single" w:sz="4" w:space="0" w:color="0083BE"/>
              <w:left w:val="single" w:sz="12" w:space="0" w:color="0083BE"/>
              <w:bottom w:val="single" w:sz="4" w:space="0" w:color="0083BE"/>
              <w:right w:val="single" w:sz="4" w:space="0" w:color="0083BE"/>
            </w:tcBorders>
            <w:shd w:val="clear" w:color="auto" w:fill="A8D08D" w:themeFill="accent6" w:themeFillTint="99"/>
            <w:hideMark/>
          </w:tcPr>
          <w:p w14:paraId="5C4AA7E9" w14:textId="77777777" w:rsidR="00EC3DAA" w:rsidRPr="001B06B8" w:rsidRDefault="0032433C">
            <w:pPr>
              <w:spacing w:line="276" w:lineRule="auto"/>
              <w:rPr>
                <w:rFonts w:ascii="Arial" w:hAnsi="Arial" w:cs="Arial"/>
                <w:color w:val="404040"/>
                <w:sz w:val="22"/>
                <w:szCs w:val="22"/>
              </w:rPr>
            </w:pPr>
            <w:r w:rsidRPr="001B06B8">
              <w:rPr>
                <w:rFonts w:ascii="Arial" w:hAnsi="Arial" w:cs="Arial"/>
                <w:color w:val="404040"/>
                <w:sz w:val="22"/>
                <w:szCs w:val="22"/>
              </w:rPr>
              <w:t>Case Officer:</w:t>
            </w:r>
          </w:p>
        </w:tc>
        <w:tc>
          <w:tcPr>
            <w:tcW w:w="7141" w:type="dxa"/>
            <w:tcBorders>
              <w:top w:val="single" w:sz="4" w:space="0" w:color="0083BE"/>
              <w:left w:val="single" w:sz="4" w:space="0" w:color="0083BE"/>
              <w:bottom w:val="single" w:sz="4" w:space="0" w:color="0083BE"/>
              <w:right w:val="single" w:sz="12" w:space="0" w:color="0083BE"/>
            </w:tcBorders>
            <w:hideMark/>
          </w:tcPr>
          <w:p w14:paraId="37188C8F" w14:textId="2C55D175" w:rsidR="00EC3DAA" w:rsidRPr="001B06B8" w:rsidRDefault="00562074">
            <w:pPr>
              <w:spacing w:line="276" w:lineRule="auto"/>
              <w:rPr>
                <w:rFonts w:ascii="Arial" w:hAnsi="Arial" w:cs="Arial"/>
                <w:sz w:val="22"/>
                <w:szCs w:val="22"/>
              </w:rPr>
            </w:pPr>
            <w:r w:rsidRPr="001B06B8">
              <w:rPr>
                <w:rFonts w:ascii="Arial" w:hAnsi="Arial" w:cs="Arial"/>
                <w:sz w:val="22"/>
                <w:szCs w:val="22"/>
              </w:rPr>
              <w:t>Clare Martin</w:t>
            </w:r>
          </w:p>
        </w:tc>
      </w:tr>
      <w:tr w:rsidR="001B7D80" w:rsidRPr="001B06B8" w14:paraId="720ED420" w14:textId="77777777" w:rsidTr="00241DC7">
        <w:tc>
          <w:tcPr>
            <w:tcW w:w="9608" w:type="dxa"/>
            <w:gridSpan w:val="2"/>
            <w:tcBorders>
              <w:top w:val="single" w:sz="4" w:space="0" w:color="0083BE"/>
              <w:left w:val="single" w:sz="12" w:space="0" w:color="0083BE"/>
              <w:bottom w:val="single" w:sz="12" w:space="0" w:color="0083BE"/>
              <w:right w:val="single" w:sz="12" w:space="0" w:color="0083BE"/>
            </w:tcBorders>
            <w:shd w:val="clear" w:color="auto" w:fill="FFFFFF" w:themeFill="background1"/>
            <w:hideMark/>
          </w:tcPr>
          <w:p w14:paraId="6201971B" w14:textId="77777777" w:rsidR="00EC3DAA" w:rsidRPr="001B06B8" w:rsidRDefault="0032433C">
            <w:pPr>
              <w:spacing w:line="276" w:lineRule="auto"/>
              <w:rPr>
                <w:rFonts w:ascii="Arial" w:hAnsi="Arial" w:cs="Arial"/>
                <w:sz w:val="22"/>
                <w:szCs w:val="22"/>
              </w:rPr>
            </w:pPr>
            <w:r w:rsidRPr="001B06B8">
              <w:rPr>
                <w:rFonts w:ascii="Arial" w:hAnsi="Arial" w:cs="Arial"/>
                <w:sz w:val="22"/>
                <w:szCs w:val="22"/>
              </w:rPr>
              <w:t>Please note that all references in this assessment to the ‘Habitats Regulations’ refer to The Conservation of Habitats and Species Regulations 2017.</w:t>
            </w:r>
          </w:p>
        </w:tc>
      </w:tr>
    </w:tbl>
    <w:p w14:paraId="3DECD05A" w14:textId="77777777" w:rsidR="00EC3DAA" w:rsidRPr="001B06B8" w:rsidRDefault="00EC3DAA" w:rsidP="00491DBE">
      <w:pPr>
        <w:spacing w:line="276" w:lineRule="auto"/>
        <w:jc w:val="center"/>
        <w:rPr>
          <w:rFonts w:ascii="Arial" w:hAnsi="Arial" w:cs="Arial"/>
          <w:b/>
          <w:color w:val="404040"/>
          <w:sz w:val="22"/>
          <w:szCs w:val="22"/>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4820"/>
        <w:gridCol w:w="4788"/>
      </w:tblGrid>
      <w:tr w:rsidR="001B7D80" w:rsidRPr="001B06B8" w14:paraId="0151E34F" w14:textId="77777777" w:rsidTr="00376970">
        <w:tc>
          <w:tcPr>
            <w:tcW w:w="9608" w:type="dxa"/>
            <w:gridSpan w:val="2"/>
            <w:tcBorders>
              <w:top w:val="single" w:sz="12" w:space="0" w:color="0083BE"/>
            </w:tcBorders>
            <w:shd w:val="clear" w:color="auto" w:fill="70AD47" w:themeFill="accent6"/>
          </w:tcPr>
          <w:p w14:paraId="4101E8EF" w14:textId="77777777" w:rsidR="00EC3DAA" w:rsidRPr="001B06B8" w:rsidRDefault="0032433C" w:rsidP="003D781A">
            <w:pPr>
              <w:spacing w:line="276" w:lineRule="auto"/>
              <w:rPr>
                <w:rFonts w:ascii="Arial" w:hAnsi="Arial" w:cs="Arial"/>
                <w:b/>
                <w:sz w:val="22"/>
                <w:szCs w:val="22"/>
              </w:rPr>
            </w:pPr>
            <w:r w:rsidRPr="001B06B8">
              <w:rPr>
                <w:rFonts w:ascii="Arial" w:hAnsi="Arial" w:cs="Arial"/>
                <w:b/>
                <w:color w:val="FFFFFF"/>
                <w:sz w:val="22"/>
                <w:szCs w:val="22"/>
              </w:rPr>
              <w:t>Stage 1 - details of the plan or project</w:t>
            </w:r>
          </w:p>
        </w:tc>
      </w:tr>
      <w:tr w:rsidR="001B7D80" w:rsidRPr="001B06B8" w14:paraId="385D9AD1" w14:textId="77777777" w:rsidTr="00376970">
        <w:tc>
          <w:tcPr>
            <w:tcW w:w="4820" w:type="dxa"/>
            <w:shd w:val="clear" w:color="auto" w:fill="A8D08D" w:themeFill="accent6" w:themeFillTint="99"/>
          </w:tcPr>
          <w:p w14:paraId="3D89EFF1" w14:textId="77777777" w:rsidR="00EC3DAA" w:rsidRPr="001B06B8" w:rsidRDefault="0032433C" w:rsidP="00BF6948">
            <w:pPr>
              <w:spacing w:line="276" w:lineRule="auto"/>
              <w:rPr>
                <w:rFonts w:ascii="Arial" w:hAnsi="Arial" w:cs="Arial"/>
                <w:color w:val="404040"/>
                <w:sz w:val="22"/>
                <w:szCs w:val="22"/>
              </w:rPr>
            </w:pPr>
            <w:r w:rsidRPr="001B06B8">
              <w:rPr>
                <w:rFonts w:ascii="Arial" w:hAnsi="Arial" w:cs="Arial"/>
                <w:color w:val="404040"/>
                <w:sz w:val="22"/>
                <w:szCs w:val="22"/>
              </w:rPr>
              <w:t>European site potentially impacted by planning application, plan or project:</w:t>
            </w:r>
          </w:p>
        </w:tc>
        <w:tc>
          <w:tcPr>
            <w:tcW w:w="4788" w:type="dxa"/>
          </w:tcPr>
          <w:p w14:paraId="5206AE66" w14:textId="77777777" w:rsidR="00EC3DAA" w:rsidRDefault="0032433C" w:rsidP="00DB5B48">
            <w:pPr>
              <w:pStyle w:val="ListParagraph"/>
              <w:numPr>
                <w:ilvl w:val="0"/>
                <w:numId w:val="7"/>
              </w:numPr>
              <w:spacing w:line="276" w:lineRule="auto"/>
              <w:rPr>
                <w:rFonts w:ascii="Arial" w:hAnsi="Arial" w:cs="Arial"/>
                <w:sz w:val="22"/>
                <w:szCs w:val="22"/>
              </w:rPr>
            </w:pPr>
            <w:r w:rsidRPr="00C4475B">
              <w:rPr>
                <w:rFonts w:ascii="Arial" w:hAnsi="Arial" w:cs="Arial"/>
                <w:sz w:val="22"/>
                <w:szCs w:val="22"/>
              </w:rPr>
              <w:t xml:space="preserve">Solent and Southampton Special Protection Area (SPA) and Ramsar site. Solent Maritime Special Area of Conservation (SAC). </w:t>
            </w:r>
          </w:p>
          <w:p w14:paraId="776A07CA" w14:textId="0D327C22" w:rsidR="00DB5B48" w:rsidRPr="00DB5B48" w:rsidRDefault="00DB5B48" w:rsidP="00DB5B48">
            <w:pPr>
              <w:numPr>
                <w:ilvl w:val="0"/>
                <w:numId w:val="7"/>
              </w:numPr>
              <w:autoSpaceDE w:val="0"/>
              <w:autoSpaceDN w:val="0"/>
              <w:adjustRightInd w:val="0"/>
              <w:rPr>
                <w:rFonts w:ascii="Arial" w:hAnsi="Arial" w:cs="Arial"/>
                <w:color w:val="000000"/>
                <w:sz w:val="22"/>
                <w:szCs w:val="22"/>
              </w:rPr>
            </w:pPr>
            <w:r w:rsidRPr="00DB5B48">
              <w:rPr>
                <w:rFonts w:ascii="Arial" w:hAnsi="Arial" w:cs="Arial"/>
                <w:color w:val="000000"/>
                <w:sz w:val="22"/>
                <w:szCs w:val="22"/>
              </w:rPr>
              <w:t>New Forest SAC, SPA and Ramsar</w:t>
            </w:r>
            <w:r w:rsidR="00AA20B9">
              <w:rPr>
                <w:rFonts w:ascii="Arial" w:hAnsi="Arial" w:cs="Arial"/>
                <w:color w:val="000000"/>
                <w:sz w:val="22"/>
                <w:szCs w:val="22"/>
              </w:rPr>
              <w:t>.</w:t>
            </w:r>
            <w:r w:rsidRPr="00DB5B48">
              <w:rPr>
                <w:rFonts w:ascii="Arial" w:hAnsi="Arial" w:cs="Arial"/>
                <w:color w:val="000000"/>
                <w:sz w:val="22"/>
                <w:szCs w:val="22"/>
              </w:rPr>
              <w:t xml:space="preserve"> </w:t>
            </w:r>
          </w:p>
          <w:p w14:paraId="6FC6CAC3" w14:textId="64320746" w:rsidR="0045695E" w:rsidRPr="00DB5B48" w:rsidRDefault="0045695E" w:rsidP="00DB5B48">
            <w:pPr>
              <w:spacing w:line="276" w:lineRule="auto"/>
              <w:rPr>
                <w:rFonts w:ascii="Arial" w:hAnsi="Arial" w:cs="Arial"/>
                <w:sz w:val="22"/>
                <w:szCs w:val="22"/>
              </w:rPr>
            </w:pPr>
          </w:p>
        </w:tc>
      </w:tr>
      <w:tr w:rsidR="001B7D80" w:rsidRPr="001B06B8" w14:paraId="554DEA5B" w14:textId="77777777" w:rsidTr="00376970">
        <w:tc>
          <w:tcPr>
            <w:tcW w:w="4820" w:type="dxa"/>
            <w:shd w:val="clear" w:color="auto" w:fill="A8D08D" w:themeFill="accent6" w:themeFillTint="99"/>
          </w:tcPr>
          <w:p w14:paraId="7A09270D" w14:textId="77777777" w:rsidR="00EC3DAA" w:rsidRPr="001B06B8" w:rsidRDefault="0032433C" w:rsidP="00BF6948">
            <w:pPr>
              <w:spacing w:line="276" w:lineRule="auto"/>
              <w:rPr>
                <w:rFonts w:ascii="Arial" w:hAnsi="Arial" w:cs="Arial"/>
                <w:color w:val="404040"/>
                <w:sz w:val="22"/>
                <w:szCs w:val="22"/>
              </w:rPr>
            </w:pPr>
            <w:r w:rsidRPr="001B06B8">
              <w:rPr>
                <w:rFonts w:ascii="Arial" w:hAnsi="Arial" w:cs="Arial"/>
                <w:color w:val="404040"/>
                <w:sz w:val="22"/>
                <w:szCs w:val="22"/>
              </w:rPr>
              <w:t>Is the planning application directly connected with or necessary to the management of the site (if yes, Applicant should have provided details)?</w:t>
            </w:r>
          </w:p>
        </w:tc>
        <w:tc>
          <w:tcPr>
            <w:tcW w:w="4788" w:type="dxa"/>
          </w:tcPr>
          <w:p w14:paraId="4C2C29D7" w14:textId="73BA420B" w:rsidR="00EC3DAA" w:rsidRPr="001B06B8" w:rsidRDefault="0032433C" w:rsidP="000163E7">
            <w:pPr>
              <w:spacing w:line="276" w:lineRule="auto"/>
              <w:rPr>
                <w:rFonts w:ascii="Arial" w:hAnsi="Arial" w:cs="Arial"/>
                <w:sz w:val="22"/>
                <w:szCs w:val="22"/>
              </w:rPr>
            </w:pPr>
            <w:r w:rsidRPr="001B06B8">
              <w:rPr>
                <w:rFonts w:ascii="Arial" w:hAnsi="Arial" w:cs="Arial"/>
                <w:sz w:val="22"/>
                <w:szCs w:val="22"/>
              </w:rPr>
              <w:t xml:space="preserve">No. The development consists of a net increase </w:t>
            </w:r>
            <w:r w:rsidRPr="002A37A4">
              <w:rPr>
                <w:rFonts w:ascii="Arial" w:hAnsi="Arial" w:cs="Arial"/>
                <w:sz w:val="22"/>
                <w:szCs w:val="22"/>
              </w:rPr>
              <w:t xml:space="preserve">of </w:t>
            </w:r>
            <w:r w:rsidR="002A37A4" w:rsidRPr="002A37A4">
              <w:rPr>
                <w:rFonts w:ascii="Arial" w:hAnsi="Arial" w:cs="Arial"/>
                <w:sz w:val="22"/>
                <w:szCs w:val="22"/>
              </w:rPr>
              <w:t>1</w:t>
            </w:r>
            <w:r w:rsidRPr="002A37A4">
              <w:rPr>
                <w:rFonts w:ascii="Arial" w:hAnsi="Arial" w:cs="Arial"/>
                <w:sz w:val="22"/>
                <w:szCs w:val="22"/>
              </w:rPr>
              <w:t>no</w:t>
            </w:r>
            <w:r w:rsidRPr="001B06B8">
              <w:rPr>
                <w:rFonts w:ascii="Arial" w:hAnsi="Arial" w:cs="Arial"/>
                <w:sz w:val="22"/>
                <w:szCs w:val="22"/>
              </w:rPr>
              <w:t>. residential dwellings, which is neither connected to nor necessary to the management of any European site.</w:t>
            </w:r>
          </w:p>
        </w:tc>
      </w:tr>
      <w:tr w:rsidR="001B7D80" w:rsidRPr="001B06B8" w14:paraId="6140A22D" w14:textId="77777777" w:rsidTr="00376970">
        <w:tc>
          <w:tcPr>
            <w:tcW w:w="4820" w:type="dxa"/>
            <w:tcBorders>
              <w:bottom w:val="single" w:sz="12" w:space="0" w:color="0083BE"/>
            </w:tcBorders>
            <w:shd w:val="clear" w:color="auto" w:fill="A8D08D" w:themeFill="accent6" w:themeFillTint="99"/>
          </w:tcPr>
          <w:p w14:paraId="29248950" w14:textId="77777777" w:rsidR="00EC3DAA" w:rsidRPr="001B06B8" w:rsidRDefault="0032433C" w:rsidP="00BF6948">
            <w:pPr>
              <w:spacing w:line="276" w:lineRule="auto"/>
              <w:rPr>
                <w:rFonts w:ascii="Arial" w:hAnsi="Arial" w:cs="Arial"/>
                <w:color w:val="404040"/>
                <w:sz w:val="22"/>
                <w:szCs w:val="22"/>
              </w:rPr>
            </w:pPr>
            <w:r w:rsidRPr="001B06B8">
              <w:rPr>
                <w:rFonts w:ascii="Arial" w:hAnsi="Arial" w:cs="Arial"/>
                <w:color w:val="404040"/>
                <w:sz w:val="22"/>
                <w:szCs w:val="22"/>
              </w:rPr>
              <w:t>Are there any other projects or plans that together with the planning application being assessed could affect the site (Applicant to provide details to allow an ‘in combination’ effect to be assessed)?</w:t>
            </w:r>
          </w:p>
        </w:tc>
        <w:tc>
          <w:tcPr>
            <w:tcW w:w="4788" w:type="dxa"/>
            <w:tcBorders>
              <w:bottom w:val="single" w:sz="12" w:space="0" w:color="0083BE"/>
            </w:tcBorders>
          </w:tcPr>
          <w:p w14:paraId="5108F247" w14:textId="77777777" w:rsidR="00EC3DAA" w:rsidRPr="001B06B8" w:rsidRDefault="0032433C" w:rsidP="00A53022">
            <w:pPr>
              <w:autoSpaceDE w:val="0"/>
              <w:autoSpaceDN w:val="0"/>
              <w:adjustRightInd w:val="0"/>
              <w:rPr>
                <w:rFonts w:ascii="Arial" w:hAnsi="Arial" w:cs="Arial"/>
                <w:sz w:val="22"/>
                <w:szCs w:val="22"/>
              </w:rPr>
            </w:pPr>
            <w:r w:rsidRPr="001B06B8">
              <w:rPr>
                <w:rFonts w:ascii="Arial" w:hAnsi="Arial" w:cs="Arial"/>
                <w:sz w:val="22"/>
                <w:szCs w:val="22"/>
              </w:rPr>
              <w:t>There have been other recent applications permitted in the locality. All schemes have mitigation measures secured, and with these mitigation measures in place for all approved schemes, there is not considered to be any likely significant in-combination impact.</w:t>
            </w:r>
          </w:p>
          <w:p w14:paraId="5F4362C3" w14:textId="77777777" w:rsidR="00EC3DAA" w:rsidRPr="001B06B8" w:rsidRDefault="00EC3DAA" w:rsidP="00595391">
            <w:pPr>
              <w:spacing w:line="276" w:lineRule="auto"/>
              <w:rPr>
                <w:rFonts w:ascii="Arial" w:hAnsi="Arial" w:cs="Arial"/>
                <w:sz w:val="22"/>
                <w:szCs w:val="22"/>
              </w:rPr>
            </w:pPr>
          </w:p>
          <w:p w14:paraId="3730ABEE" w14:textId="77777777" w:rsidR="00EC3DAA" w:rsidRPr="001B06B8" w:rsidRDefault="0032433C" w:rsidP="00595391">
            <w:pPr>
              <w:pStyle w:val="ListParagraph"/>
              <w:spacing w:line="276" w:lineRule="auto"/>
              <w:ind w:left="0"/>
              <w:rPr>
                <w:rFonts w:ascii="Arial" w:hAnsi="Arial" w:cs="Arial"/>
                <w:sz w:val="22"/>
                <w:szCs w:val="22"/>
              </w:rPr>
            </w:pPr>
            <w:r w:rsidRPr="001B06B8">
              <w:rPr>
                <w:rFonts w:ascii="Arial" w:hAnsi="Arial" w:cs="Arial"/>
                <w:sz w:val="22"/>
                <w:szCs w:val="22"/>
              </w:rPr>
              <w:t>The PUSH Spatial Position Statement (</w:t>
            </w:r>
            <w:hyperlink r:id="rId5" w:history="1">
              <w:r w:rsidRPr="001B06B8">
                <w:rPr>
                  <w:rStyle w:val="Hyperlink"/>
                  <w:rFonts w:ascii="Arial" w:hAnsi="Arial" w:cs="Arial"/>
                  <w:sz w:val="22"/>
                  <w:szCs w:val="22"/>
                </w:rPr>
                <w:t>https://www.push.gov.uk/work/planning-and-infrastructure/push-position-statement/</w:t>
              </w:r>
            </w:hyperlink>
            <w:r w:rsidRPr="001B06B8">
              <w:rPr>
                <w:rFonts w:ascii="Arial" w:hAnsi="Arial" w:cs="Arial"/>
                <w:sz w:val="22"/>
                <w:szCs w:val="22"/>
              </w:rPr>
              <w:t xml:space="preserve">) sets out the scale and distribution of housebuilding which is being planned for across South Hampshire up to 2034. </w:t>
            </w:r>
          </w:p>
        </w:tc>
      </w:tr>
      <w:tr w:rsidR="001B7D80" w:rsidRPr="001B06B8" w14:paraId="4B7768F8" w14:textId="77777777" w:rsidTr="00E235BE">
        <w:tc>
          <w:tcPr>
            <w:tcW w:w="9608" w:type="dxa"/>
            <w:gridSpan w:val="2"/>
            <w:tcBorders>
              <w:top w:val="single" w:sz="12" w:space="0" w:color="0083BE"/>
              <w:left w:val="nil"/>
              <w:bottom w:val="single" w:sz="12" w:space="0" w:color="0083BE"/>
              <w:right w:val="nil"/>
            </w:tcBorders>
          </w:tcPr>
          <w:p w14:paraId="079A7497" w14:textId="77777777" w:rsidR="00EC3DAA" w:rsidRPr="001B06B8" w:rsidRDefault="00EC3DAA" w:rsidP="003D781A">
            <w:pPr>
              <w:spacing w:line="276" w:lineRule="auto"/>
              <w:rPr>
                <w:rFonts w:ascii="Arial" w:hAnsi="Arial" w:cs="Arial"/>
                <w:sz w:val="22"/>
                <w:szCs w:val="22"/>
              </w:rPr>
            </w:pPr>
          </w:p>
        </w:tc>
      </w:tr>
      <w:tr w:rsidR="001B7D80" w:rsidRPr="001B06B8" w14:paraId="6C80FD06" w14:textId="77777777" w:rsidTr="00376970">
        <w:tc>
          <w:tcPr>
            <w:tcW w:w="9608" w:type="dxa"/>
            <w:gridSpan w:val="2"/>
            <w:tcBorders>
              <w:top w:val="single" w:sz="12" w:space="0" w:color="0083BE"/>
            </w:tcBorders>
            <w:shd w:val="clear" w:color="auto" w:fill="70AD47" w:themeFill="accent6"/>
          </w:tcPr>
          <w:p w14:paraId="3F02E110" w14:textId="77777777" w:rsidR="00EC3DAA" w:rsidRPr="001B06B8" w:rsidRDefault="0032433C" w:rsidP="003D781A">
            <w:pPr>
              <w:spacing w:line="276" w:lineRule="auto"/>
              <w:rPr>
                <w:rFonts w:ascii="Arial" w:hAnsi="Arial" w:cs="Arial"/>
                <w:b/>
                <w:sz w:val="22"/>
                <w:szCs w:val="22"/>
              </w:rPr>
            </w:pPr>
            <w:r w:rsidRPr="001B06B8">
              <w:rPr>
                <w:rFonts w:ascii="Arial" w:hAnsi="Arial" w:cs="Arial"/>
                <w:b/>
                <w:color w:val="FFFFFF"/>
                <w:sz w:val="22"/>
                <w:szCs w:val="22"/>
              </w:rPr>
              <w:t>Stage 2 - HRA screening assessment</w:t>
            </w:r>
          </w:p>
        </w:tc>
      </w:tr>
      <w:tr w:rsidR="001B7D80" w:rsidRPr="001B06B8" w14:paraId="2C9B4886" w14:textId="77777777" w:rsidTr="00376970">
        <w:tc>
          <w:tcPr>
            <w:tcW w:w="9608" w:type="dxa"/>
            <w:gridSpan w:val="2"/>
            <w:shd w:val="clear" w:color="auto" w:fill="A8D08D" w:themeFill="accent6" w:themeFillTint="99"/>
          </w:tcPr>
          <w:p w14:paraId="2B77C3B2" w14:textId="77777777" w:rsidR="00EC3DAA" w:rsidRPr="001B06B8" w:rsidRDefault="0032433C" w:rsidP="003D781A">
            <w:pPr>
              <w:spacing w:line="276" w:lineRule="auto"/>
              <w:rPr>
                <w:rFonts w:ascii="Arial" w:hAnsi="Arial" w:cs="Arial"/>
                <w:sz w:val="22"/>
                <w:szCs w:val="22"/>
              </w:rPr>
            </w:pPr>
            <w:r w:rsidRPr="001B06B8">
              <w:rPr>
                <w:rFonts w:ascii="Arial" w:hAnsi="Arial" w:cs="Arial"/>
                <w:sz w:val="22"/>
                <w:szCs w:val="22"/>
              </w:rPr>
              <w:lastRenderedPageBreak/>
              <w:t>Screening under Regulation 63(1)(a) of the Habitats Regulations – The Applicant to provide evidence so that a judgement can be made as to whether there could be any potential significant impacts of the development on the integrity of the SPA/SAC/Ramsar.</w:t>
            </w:r>
          </w:p>
        </w:tc>
      </w:tr>
      <w:tr w:rsidR="001B7D80" w:rsidRPr="001B06B8" w14:paraId="72F9772C" w14:textId="77777777" w:rsidTr="00E235BE">
        <w:tc>
          <w:tcPr>
            <w:tcW w:w="9608" w:type="dxa"/>
            <w:gridSpan w:val="2"/>
          </w:tcPr>
          <w:p w14:paraId="63354508" w14:textId="77777777" w:rsidR="001D191B" w:rsidRPr="002A37A4" w:rsidRDefault="001D191B" w:rsidP="001D191B">
            <w:pPr>
              <w:spacing w:line="276" w:lineRule="auto"/>
              <w:jc w:val="both"/>
              <w:rPr>
                <w:rFonts w:ascii="Arial" w:hAnsi="Arial" w:cs="Arial"/>
                <w:sz w:val="22"/>
                <w:szCs w:val="22"/>
                <w:u w:val="single"/>
              </w:rPr>
            </w:pPr>
            <w:r w:rsidRPr="002A37A4">
              <w:rPr>
                <w:rFonts w:ascii="Arial" w:hAnsi="Arial" w:cs="Arial"/>
                <w:sz w:val="22"/>
                <w:szCs w:val="22"/>
                <w:u w:val="single"/>
              </w:rPr>
              <w:t>Summary</w:t>
            </w:r>
          </w:p>
          <w:p w14:paraId="0DA63739" w14:textId="77777777" w:rsidR="001D191B" w:rsidRPr="001B06B8" w:rsidRDefault="001D191B" w:rsidP="001D191B">
            <w:pPr>
              <w:pStyle w:val="ListParagraph"/>
              <w:numPr>
                <w:ilvl w:val="0"/>
                <w:numId w:val="4"/>
              </w:numPr>
              <w:autoSpaceDE w:val="0"/>
              <w:autoSpaceDN w:val="0"/>
              <w:adjustRightInd w:val="0"/>
              <w:rPr>
                <w:rFonts w:ascii="Arial" w:hAnsi="Arial" w:cs="Arial"/>
                <w:sz w:val="22"/>
                <w:szCs w:val="22"/>
              </w:rPr>
            </w:pPr>
            <w:r w:rsidRPr="001B06B8">
              <w:rPr>
                <w:rFonts w:ascii="Arial" w:hAnsi="Arial" w:cs="Arial"/>
                <w:sz w:val="22"/>
                <w:szCs w:val="22"/>
              </w:rPr>
              <w:t>The site is within the 5.6km catchment zone Solent SPAs/Ramsar sites</w:t>
            </w:r>
          </w:p>
          <w:p w14:paraId="3CA14E17" w14:textId="77777777" w:rsidR="001D191B" w:rsidRPr="001B06B8" w:rsidRDefault="001D191B" w:rsidP="001D191B">
            <w:pPr>
              <w:pStyle w:val="ListParagraph"/>
              <w:numPr>
                <w:ilvl w:val="0"/>
                <w:numId w:val="4"/>
              </w:numPr>
              <w:autoSpaceDE w:val="0"/>
              <w:autoSpaceDN w:val="0"/>
              <w:adjustRightInd w:val="0"/>
              <w:rPr>
                <w:rFonts w:ascii="Arial" w:hAnsi="Arial" w:cs="Arial"/>
                <w:sz w:val="22"/>
                <w:szCs w:val="22"/>
              </w:rPr>
            </w:pPr>
            <w:r w:rsidRPr="001B06B8">
              <w:rPr>
                <w:rFonts w:ascii="Arial" w:hAnsi="Arial" w:cs="Arial"/>
                <w:sz w:val="22"/>
                <w:szCs w:val="22"/>
              </w:rPr>
              <w:t>The site is within the 13.8km catchment zone for the New Forest</w:t>
            </w:r>
          </w:p>
          <w:p w14:paraId="7284942C" w14:textId="77777777" w:rsidR="001D191B" w:rsidRDefault="001D191B" w:rsidP="001D191B">
            <w:pPr>
              <w:spacing w:line="276" w:lineRule="auto"/>
              <w:jc w:val="both"/>
              <w:rPr>
                <w:rFonts w:ascii="Arial" w:hAnsi="Arial" w:cs="Arial"/>
                <w:sz w:val="22"/>
                <w:szCs w:val="22"/>
                <w:u w:val="single"/>
              </w:rPr>
            </w:pPr>
          </w:p>
          <w:p w14:paraId="6C6E9467" w14:textId="4043579A" w:rsidR="001D191B" w:rsidRPr="001B06B8" w:rsidRDefault="001D191B" w:rsidP="001D191B">
            <w:pPr>
              <w:spacing w:line="276" w:lineRule="auto"/>
              <w:jc w:val="both"/>
              <w:rPr>
                <w:rFonts w:ascii="Arial" w:hAnsi="Arial" w:cs="Arial"/>
                <w:sz w:val="22"/>
                <w:szCs w:val="22"/>
                <w:u w:val="single"/>
              </w:rPr>
            </w:pPr>
            <w:r w:rsidRPr="001B06B8">
              <w:rPr>
                <w:rFonts w:ascii="Arial" w:hAnsi="Arial" w:cs="Arial"/>
                <w:sz w:val="22"/>
                <w:szCs w:val="22"/>
                <w:u w:val="single"/>
              </w:rPr>
              <w:t>Policy Background</w:t>
            </w:r>
          </w:p>
          <w:p w14:paraId="694011C0" w14:textId="77777777" w:rsidR="001D191B" w:rsidRPr="001B06B8" w:rsidRDefault="001D191B" w:rsidP="001D191B">
            <w:pPr>
              <w:spacing w:line="276" w:lineRule="auto"/>
              <w:jc w:val="both"/>
              <w:rPr>
                <w:rFonts w:ascii="Arial" w:hAnsi="Arial" w:cs="Arial"/>
                <w:sz w:val="22"/>
                <w:szCs w:val="22"/>
                <w:u w:val="single"/>
              </w:rPr>
            </w:pPr>
          </w:p>
          <w:p w14:paraId="59F5E6F6" w14:textId="77777777" w:rsidR="001D191B" w:rsidRPr="001B06B8" w:rsidRDefault="001D191B" w:rsidP="001D191B">
            <w:pPr>
              <w:spacing w:line="276" w:lineRule="auto"/>
              <w:jc w:val="both"/>
              <w:rPr>
                <w:rFonts w:ascii="Arial" w:hAnsi="Arial" w:cs="Arial"/>
                <w:sz w:val="22"/>
                <w:szCs w:val="22"/>
              </w:rPr>
            </w:pPr>
            <w:r w:rsidRPr="001B06B8">
              <w:rPr>
                <w:rFonts w:ascii="Arial" w:hAnsi="Arial" w:cs="Arial"/>
                <w:sz w:val="22"/>
                <w:szCs w:val="22"/>
              </w:rPr>
              <w:t>Policy DM11 of the adopted Eastleigh Local Plan 2016-2036 sets out the Council’s approach to securing the appropriate mitigation measures to address the in-combination impact of increased recreational disturbance arising from increased housing development. It states:</w:t>
            </w:r>
          </w:p>
          <w:p w14:paraId="49AA6101" w14:textId="77777777" w:rsidR="001D191B" w:rsidRPr="001B06B8" w:rsidRDefault="001D191B" w:rsidP="001D191B">
            <w:pPr>
              <w:spacing w:line="276" w:lineRule="auto"/>
              <w:jc w:val="both"/>
              <w:rPr>
                <w:rFonts w:ascii="Arial" w:hAnsi="Arial" w:cs="Arial"/>
                <w:sz w:val="22"/>
                <w:szCs w:val="22"/>
              </w:rPr>
            </w:pPr>
          </w:p>
          <w:p w14:paraId="285843F3" w14:textId="77777777" w:rsidR="001D191B" w:rsidRPr="001B06B8" w:rsidRDefault="001D191B" w:rsidP="001D191B">
            <w:pPr>
              <w:spacing w:line="276" w:lineRule="auto"/>
              <w:jc w:val="both"/>
              <w:rPr>
                <w:rFonts w:ascii="Arial" w:hAnsi="Arial" w:cs="Arial"/>
                <w:bCs/>
                <w:iCs/>
                <w:sz w:val="22"/>
                <w:szCs w:val="22"/>
              </w:rPr>
            </w:pPr>
            <w:r w:rsidRPr="001B06B8">
              <w:rPr>
                <w:rFonts w:ascii="Arial" w:hAnsi="Arial" w:cs="Arial"/>
                <w:i/>
                <w:sz w:val="22"/>
                <w:szCs w:val="22"/>
              </w:rPr>
              <w:t>“</w:t>
            </w:r>
            <w:r w:rsidRPr="001B06B8">
              <w:rPr>
                <w:rFonts w:ascii="Arial" w:hAnsi="Arial" w:cs="Arial"/>
                <w:iCs/>
                <w:sz w:val="22"/>
                <w:szCs w:val="22"/>
              </w:rPr>
              <w:t>The</w:t>
            </w:r>
            <w:r w:rsidRPr="001B06B8">
              <w:rPr>
                <w:rFonts w:ascii="Arial" w:hAnsi="Arial" w:cs="Arial"/>
                <w:b/>
                <w:bCs/>
                <w:iCs/>
                <w:sz w:val="22"/>
                <w:szCs w:val="22"/>
              </w:rPr>
              <w:t xml:space="preserve"> </w:t>
            </w:r>
            <w:r w:rsidRPr="001B06B8">
              <w:rPr>
                <w:rFonts w:ascii="Arial" w:hAnsi="Arial" w:cs="Arial"/>
                <w:bCs/>
                <w:iCs/>
                <w:sz w:val="22"/>
                <w:szCs w:val="22"/>
              </w:rPr>
              <w:t>Council will work with PUSH, Natural England, the Environment Agency and other wildlife organisations to develop and implement a strategic approach to the protection of European sites from the direct and indirect effects of development including recreational disturbance. Within Eastleigh Borough this will include:</w:t>
            </w:r>
          </w:p>
          <w:p w14:paraId="5D3379EC" w14:textId="77777777" w:rsidR="001D191B" w:rsidRPr="001B06B8" w:rsidRDefault="001D191B" w:rsidP="001D191B">
            <w:pPr>
              <w:pStyle w:val="ListParagraph"/>
              <w:numPr>
                <w:ilvl w:val="0"/>
                <w:numId w:val="6"/>
              </w:numPr>
              <w:spacing w:line="276" w:lineRule="auto"/>
              <w:jc w:val="both"/>
              <w:rPr>
                <w:rFonts w:ascii="Arial" w:hAnsi="Arial" w:cs="Arial"/>
                <w:bCs/>
                <w:iCs/>
                <w:sz w:val="22"/>
                <w:szCs w:val="22"/>
              </w:rPr>
            </w:pPr>
            <w:r w:rsidRPr="001B06B8">
              <w:rPr>
                <w:rStyle w:val="A4"/>
                <w:rFonts w:ascii="Arial" w:hAnsi="Arial" w:cs="Arial"/>
                <w:iCs/>
              </w:rPr>
              <w:t xml:space="preserve"> </w:t>
            </w:r>
            <w:r w:rsidRPr="001B06B8">
              <w:rPr>
                <w:rFonts w:ascii="Arial" w:hAnsi="Arial" w:cs="Arial"/>
                <w:iCs/>
                <w:sz w:val="22"/>
                <w:szCs w:val="22"/>
              </w:rPr>
              <w:t xml:space="preserve">the Solent Recreation Mitigation Strategy (requiring contributions from residential developments within 5.6 kilometres of the Solent Special Protection Area to the Strategy); and </w:t>
            </w:r>
          </w:p>
          <w:p w14:paraId="1AD938DD" w14:textId="77777777" w:rsidR="001D191B" w:rsidRPr="001B06B8" w:rsidRDefault="001D191B" w:rsidP="001D191B">
            <w:pPr>
              <w:pStyle w:val="ListParagraph"/>
              <w:numPr>
                <w:ilvl w:val="0"/>
                <w:numId w:val="6"/>
              </w:numPr>
              <w:spacing w:line="276" w:lineRule="auto"/>
              <w:jc w:val="both"/>
              <w:rPr>
                <w:rFonts w:ascii="Arial" w:hAnsi="Arial" w:cs="Arial"/>
                <w:bCs/>
                <w:iCs/>
                <w:sz w:val="22"/>
                <w:szCs w:val="22"/>
              </w:rPr>
            </w:pPr>
            <w:r w:rsidRPr="001B06B8">
              <w:rPr>
                <w:rFonts w:ascii="Arial" w:hAnsi="Arial" w:cs="Arial"/>
                <w:iCs/>
                <w:sz w:val="22"/>
                <w:szCs w:val="22"/>
              </w:rPr>
              <w:t xml:space="preserve">the interim and any future New Forest Recreation Mitigation Strategy if required; or alternative agreed site specific measures to address recreational disturbance; </w:t>
            </w:r>
          </w:p>
          <w:p w14:paraId="178D4E3F" w14:textId="16BE9720" w:rsidR="001D191B" w:rsidRPr="001D191B" w:rsidRDefault="001D191B" w:rsidP="00D84F0B">
            <w:pPr>
              <w:pStyle w:val="ListParagraph"/>
              <w:numPr>
                <w:ilvl w:val="0"/>
                <w:numId w:val="6"/>
              </w:numPr>
              <w:spacing w:line="276" w:lineRule="auto"/>
              <w:jc w:val="both"/>
              <w:rPr>
                <w:rFonts w:ascii="Arial" w:hAnsi="Arial" w:cs="Arial"/>
                <w:bCs/>
                <w:iCs/>
                <w:sz w:val="22"/>
                <w:szCs w:val="22"/>
              </w:rPr>
            </w:pPr>
            <w:r w:rsidRPr="001B06B8">
              <w:rPr>
                <w:rFonts w:ascii="Arial" w:hAnsi="Arial" w:cs="Arial"/>
                <w:iCs/>
                <w:color w:val="000000"/>
                <w:sz w:val="22"/>
                <w:szCs w:val="22"/>
              </w:rPr>
              <w:t>preserving the water quality within the Itchen and Hamble, Southampton Water and Solent;</w:t>
            </w:r>
          </w:p>
          <w:p w14:paraId="1D28C68B" w14:textId="77777777" w:rsidR="001B06B8" w:rsidRDefault="001B06B8" w:rsidP="00D84F0B">
            <w:pPr>
              <w:spacing w:line="276" w:lineRule="auto"/>
              <w:jc w:val="both"/>
              <w:rPr>
                <w:rFonts w:ascii="Arial" w:hAnsi="Arial" w:cs="Arial"/>
                <w:sz w:val="22"/>
                <w:szCs w:val="22"/>
                <w:u w:val="single"/>
              </w:rPr>
            </w:pPr>
          </w:p>
          <w:p w14:paraId="76558C96" w14:textId="63325662" w:rsidR="00D84F0B" w:rsidRPr="001B06B8" w:rsidRDefault="00D84F0B" w:rsidP="00D84F0B">
            <w:pPr>
              <w:spacing w:line="276" w:lineRule="auto"/>
              <w:jc w:val="both"/>
              <w:rPr>
                <w:rFonts w:ascii="Arial" w:hAnsi="Arial" w:cs="Arial"/>
                <w:sz w:val="22"/>
                <w:szCs w:val="22"/>
                <w:u w:val="single"/>
              </w:rPr>
            </w:pPr>
            <w:r w:rsidRPr="001B06B8">
              <w:rPr>
                <w:rFonts w:ascii="Arial" w:hAnsi="Arial" w:cs="Arial"/>
                <w:sz w:val="22"/>
                <w:szCs w:val="22"/>
                <w:u w:val="single"/>
              </w:rPr>
              <w:t>Recreational disturbance (New Forest):</w:t>
            </w:r>
          </w:p>
          <w:p w14:paraId="4AFF4C34" w14:textId="638897C7" w:rsidR="00D84F0B" w:rsidRPr="001B06B8" w:rsidRDefault="00D84F0B" w:rsidP="00D84F0B">
            <w:pPr>
              <w:spacing w:line="276" w:lineRule="auto"/>
              <w:jc w:val="both"/>
              <w:rPr>
                <w:rFonts w:ascii="Arial" w:hAnsi="Arial" w:cs="Arial"/>
                <w:sz w:val="22"/>
                <w:szCs w:val="22"/>
              </w:rPr>
            </w:pPr>
            <w:r w:rsidRPr="001B06B8">
              <w:rPr>
                <w:rFonts w:ascii="Arial" w:hAnsi="Arial" w:cs="Arial"/>
                <w:sz w:val="22"/>
                <w:szCs w:val="22"/>
              </w:rPr>
              <w:t xml:space="preserve">The proposed development is within the 13.8km catchment zone </w:t>
            </w:r>
            <w:r w:rsidR="00232E11" w:rsidRPr="001B06B8">
              <w:rPr>
                <w:rFonts w:ascii="Arial" w:hAnsi="Arial" w:cs="Arial"/>
                <w:sz w:val="22"/>
                <w:szCs w:val="22"/>
              </w:rPr>
              <w:t>for the New Forest</w:t>
            </w:r>
            <w:r w:rsidRPr="001B06B8">
              <w:rPr>
                <w:rFonts w:ascii="Arial" w:hAnsi="Arial" w:cs="Arial"/>
                <w:sz w:val="22"/>
                <w:szCs w:val="22"/>
              </w:rPr>
              <w:t xml:space="preserve">.  </w:t>
            </w:r>
            <w:r w:rsidR="002248E2" w:rsidRPr="001B06B8">
              <w:rPr>
                <w:rFonts w:ascii="Arial" w:hAnsi="Arial" w:cs="Arial"/>
                <w:sz w:val="22"/>
                <w:szCs w:val="22"/>
              </w:rPr>
              <w:t xml:space="preserve">A </w:t>
            </w:r>
            <w:r w:rsidRPr="001B06B8">
              <w:rPr>
                <w:rFonts w:ascii="Arial" w:hAnsi="Arial" w:cs="Arial"/>
                <w:sz w:val="22"/>
                <w:szCs w:val="22"/>
              </w:rPr>
              <w:t xml:space="preserve">New Forest Recreation Mitigation strategy </w:t>
            </w:r>
            <w:r w:rsidR="002248E2" w:rsidRPr="001B06B8">
              <w:rPr>
                <w:rFonts w:ascii="Arial" w:hAnsi="Arial" w:cs="Arial"/>
                <w:sz w:val="22"/>
                <w:szCs w:val="22"/>
              </w:rPr>
              <w:t>has been adopted by the Council on 24</w:t>
            </w:r>
            <w:r w:rsidR="002248E2" w:rsidRPr="001B06B8">
              <w:rPr>
                <w:rFonts w:ascii="Arial" w:hAnsi="Arial" w:cs="Arial"/>
                <w:sz w:val="22"/>
                <w:szCs w:val="22"/>
                <w:vertAlign w:val="superscript"/>
              </w:rPr>
              <w:t>th</w:t>
            </w:r>
            <w:r w:rsidR="002248E2" w:rsidRPr="001B06B8">
              <w:rPr>
                <w:rFonts w:ascii="Arial" w:hAnsi="Arial" w:cs="Arial"/>
                <w:sz w:val="22"/>
                <w:szCs w:val="22"/>
              </w:rPr>
              <w:t xml:space="preserve"> March. This strategy in </w:t>
            </w:r>
            <w:r w:rsidRPr="001B06B8">
              <w:rPr>
                <w:rFonts w:ascii="Arial" w:hAnsi="Arial" w:cs="Arial"/>
                <w:sz w:val="22"/>
                <w:szCs w:val="22"/>
              </w:rPr>
              <w:t>association with the Eastleigh Borough Local Plan 2016-2036 recognises that the delivery of approximately 14,580 dwellings within c.</w:t>
            </w:r>
            <w:r w:rsidR="002248E2" w:rsidRPr="001B06B8">
              <w:rPr>
                <w:rFonts w:ascii="Arial" w:hAnsi="Arial" w:cs="Arial"/>
                <w:sz w:val="22"/>
                <w:szCs w:val="22"/>
              </w:rPr>
              <w:t>13.8</w:t>
            </w:r>
            <w:r w:rsidRPr="001B06B8">
              <w:rPr>
                <w:rFonts w:ascii="Arial" w:hAnsi="Arial" w:cs="Arial"/>
                <w:sz w:val="22"/>
                <w:szCs w:val="22"/>
              </w:rPr>
              <w:t>km of the New Forest is likely to have an adverse effect on the New Forest, through the increase in the number of visitors to the New Forest SPA/SAC/Ramsar in the presence of ground nesting birds which can easily be disturbed by people and dogs.</w:t>
            </w:r>
          </w:p>
          <w:p w14:paraId="36258A95" w14:textId="77777777" w:rsidR="00D84F0B" w:rsidRPr="001B06B8" w:rsidRDefault="00D84F0B" w:rsidP="00D84F0B">
            <w:pPr>
              <w:spacing w:line="276" w:lineRule="auto"/>
              <w:jc w:val="both"/>
              <w:rPr>
                <w:rFonts w:ascii="Arial" w:hAnsi="Arial" w:cs="Arial"/>
                <w:sz w:val="22"/>
                <w:szCs w:val="22"/>
              </w:rPr>
            </w:pPr>
          </w:p>
          <w:p w14:paraId="59423C8F" w14:textId="77777777" w:rsidR="00D84F0B" w:rsidRPr="001B06B8" w:rsidRDefault="00D84F0B" w:rsidP="00D84F0B">
            <w:pPr>
              <w:spacing w:line="276" w:lineRule="auto"/>
              <w:jc w:val="both"/>
              <w:rPr>
                <w:rFonts w:ascii="Arial" w:hAnsi="Arial" w:cs="Arial"/>
                <w:sz w:val="22"/>
                <w:szCs w:val="22"/>
                <w:u w:val="single"/>
              </w:rPr>
            </w:pPr>
            <w:r w:rsidRPr="001B06B8">
              <w:rPr>
                <w:rFonts w:ascii="Arial" w:hAnsi="Arial" w:cs="Arial"/>
                <w:sz w:val="22"/>
                <w:szCs w:val="22"/>
                <w:u w:val="single"/>
              </w:rPr>
              <w:t>Recreational disturbance (Solent SPAs/Ramsar sites):</w:t>
            </w:r>
          </w:p>
          <w:p w14:paraId="5D1A3042" w14:textId="77777777" w:rsidR="00D84F0B" w:rsidRPr="001B06B8" w:rsidRDefault="00D84F0B" w:rsidP="00D84F0B">
            <w:pPr>
              <w:spacing w:line="276" w:lineRule="auto"/>
              <w:jc w:val="both"/>
              <w:rPr>
                <w:rFonts w:ascii="Arial" w:hAnsi="Arial" w:cs="Arial"/>
                <w:sz w:val="22"/>
                <w:szCs w:val="22"/>
              </w:rPr>
            </w:pPr>
          </w:p>
          <w:p w14:paraId="50BA4CE9" w14:textId="77777777" w:rsidR="00D84F0B" w:rsidRPr="001B06B8" w:rsidRDefault="00D84F0B" w:rsidP="00D84F0B">
            <w:pPr>
              <w:spacing w:line="276" w:lineRule="auto"/>
              <w:jc w:val="both"/>
              <w:rPr>
                <w:rFonts w:ascii="Arial" w:hAnsi="Arial" w:cs="Arial"/>
                <w:sz w:val="22"/>
                <w:szCs w:val="22"/>
              </w:rPr>
            </w:pPr>
            <w:r w:rsidRPr="001B06B8">
              <w:rPr>
                <w:rFonts w:ascii="Arial" w:hAnsi="Arial" w:cs="Arial"/>
                <w:sz w:val="22"/>
                <w:szCs w:val="22"/>
              </w:rPr>
              <w:t xml:space="preserve">The proposed development is within 5.6km of the collectively known European designated areas Solent SPAs/Ramsar sites. In accordance with advice from Natural England, approved Cabinet report dated 15 February 2018 endorsing the Solent Recreation Mitigation Strategy, a net increase in housing development within 5.6km of the Solent SPAs is likely to result in impacts to the integrity of those sites through a consequent increase in recreational disturbance. </w:t>
            </w:r>
          </w:p>
          <w:p w14:paraId="162566EE" w14:textId="77777777" w:rsidR="00D84F0B" w:rsidRPr="001B06B8" w:rsidRDefault="00D84F0B" w:rsidP="00D84F0B">
            <w:pPr>
              <w:spacing w:line="276" w:lineRule="auto"/>
              <w:jc w:val="both"/>
              <w:rPr>
                <w:rFonts w:ascii="Arial" w:hAnsi="Arial" w:cs="Arial"/>
                <w:sz w:val="22"/>
                <w:szCs w:val="22"/>
              </w:rPr>
            </w:pPr>
          </w:p>
          <w:p w14:paraId="33EA7B99" w14:textId="77777777" w:rsidR="00D84F0B" w:rsidRPr="001B06B8" w:rsidRDefault="00D84F0B" w:rsidP="00D84F0B">
            <w:pPr>
              <w:spacing w:line="276" w:lineRule="auto"/>
              <w:jc w:val="both"/>
              <w:rPr>
                <w:rFonts w:ascii="Arial" w:hAnsi="Arial" w:cs="Arial"/>
                <w:sz w:val="22"/>
                <w:szCs w:val="22"/>
              </w:rPr>
            </w:pPr>
            <w:r w:rsidRPr="001B06B8">
              <w:rPr>
                <w:rFonts w:ascii="Arial" w:hAnsi="Arial" w:cs="Arial"/>
                <w:sz w:val="22"/>
                <w:szCs w:val="22"/>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European sites.</w:t>
            </w:r>
          </w:p>
          <w:p w14:paraId="3B1462C6" w14:textId="7AD35EB7" w:rsidR="00EC3DAA" w:rsidRPr="001B06B8" w:rsidRDefault="00EC3DAA" w:rsidP="00A53022">
            <w:pPr>
              <w:spacing w:line="276" w:lineRule="auto"/>
              <w:jc w:val="both"/>
              <w:rPr>
                <w:rFonts w:ascii="Arial" w:hAnsi="Arial" w:cs="Arial"/>
                <w:sz w:val="22"/>
                <w:szCs w:val="22"/>
              </w:rPr>
            </w:pPr>
          </w:p>
          <w:p w14:paraId="13D21C6F" w14:textId="77777777" w:rsidR="00D84F0B" w:rsidRPr="001B06B8" w:rsidRDefault="00D84F0B" w:rsidP="00D84F0B">
            <w:pPr>
              <w:spacing w:line="276" w:lineRule="auto"/>
              <w:rPr>
                <w:rFonts w:ascii="Arial" w:hAnsi="Arial" w:cs="Arial"/>
                <w:sz w:val="22"/>
                <w:szCs w:val="22"/>
                <w:u w:val="single"/>
              </w:rPr>
            </w:pPr>
            <w:r w:rsidRPr="001B06B8">
              <w:rPr>
                <w:rFonts w:ascii="Arial" w:hAnsi="Arial" w:cs="Arial"/>
                <w:sz w:val="22"/>
                <w:szCs w:val="22"/>
                <w:u w:val="single"/>
              </w:rPr>
              <w:t>Nutrient neutrality:</w:t>
            </w:r>
          </w:p>
          <w:p w14:paraId="652BE394" w14:textId="68B944CB" w:rsidR="00D84F0B" w:rsidRPr="001B06B8" w:rsidRDefault="00BF27DF" w:rsidP="00D84F0B">
            <w:pPr>
              <w:spacing w:line="276" w:lineRule="auto"/>
              <w:rPr>
                <w:rFonts w:ascii="Arial" w:hAnsi="Arial" w:cs="Arial"/>
                <w:sz w:val="22"/>
                <w:szCs w:val="22"/>
              </w:rPr>
            </w:pPr>
            <w:r w:rsidRPr="001B06B8">
              <w:rPr>
                <w:rFonts w:ascii="Arial" w:hAnsi="Arial" w:cs="Arial"/>
                <w:sz w:val="22"/>
                <w:szCs w:val="22"/>
              </w:rPr>
              <w:lastRenderedPageBreak/>
              <w:t>T</w:t>
            </w:r>
            <w:r w:rsidR="00D84F0B" w:rsidRPr="001B06B8">
              <w:rPr>
                <w:rFonts w:ascii="Arial" w:hAnsi="Arial" w:cs="Arial"/>
                <w:sz w:val="22"/>
                <w:szCs w:val="22"/>
              </w:rPr>
              <w:t xml:space="preserve">here is existing evidence of high levels of nitrogen input into the Solent complex and that these nutrients are causing eutrophication at these designated sites. Natural England, through their published document </w:t>
            </w:r>
            <w:r w:rsidR="00D84F0B" w:rsidRPr="001B06B8">
              <w:rPr>
                <w:rFonts w:ascii="Arial" w:hAnsi="Arial" w:cs="Arial"/>
                <w:i/>
                <w:sz w:val="22"/>
                <w:szCs w:val="22"/>
              </w:rPr>
              <w:t>‘Advice on achieving nutrient neutrality for new development in the Solent region for local planning authorities’</w:t>
            </w:r>
            <w:r w:rsidR="00D84F0B" w:rsidRPr="001B06B8">
              <w:rPr>
                <w:rFonts w:ascii="Arial" w:hAnsi="Arial" w:cs="Arial"/>
                <w:sz w:val="22"/>
                <w:szCs w:val="22"/>
              </w:rPr>
              <w:t xml:space="preserve">, have advised that the resulting effects arising from this eutrophication cause dense green mats of algae which are impacting on the Solent’s protected habitats and bird species and that wastewater from housing development has been identified as contributing to these nutrient inputs. </w:t>
            </w:r>
          </w:p>
          <w:p w14:paraId="5FC68FD6" w14:textId="77777777" w:rsidR="00D84F0B" w:rsidRPr="001B06B8" w:rsidRDefault="00D84F0B" w:rsidP="00D84F0B">
            <w:pPr>
              <w:spacing w:line="276" w:lineRule="auto"/>
              <w:rPr>
                <w:rFonts w:ascii="Arial" w:hAnsi="Arial" w:cs="Arial"/>
                <w:sz w:val="22"/>
                <w:szCs w:val="22"/>
              </w:rPr>
            </w:pPr>
          </w:p>
          <w:p w14:paraId="19E57BFB" w14:textId="5F88F43C" w:rsidR="00D84F0B" w:rsidRPr="001B06B8" w:rsidRDefault="00D84F0B" w:rsidP="00D84F0B">
            <w:pPr>
              <w:spacing w:line="276" w:lineRule="auto"/>
              <w:jc w:val="both"/>
              <w:rPr>
                <w:rFonts w:ascii="Arial" w:hAnsi="Arial" w:cs="Arial"/>
                <w:sz w:val="22"/>
                <w:szCs w:val="22"/>
              </w:rPr>
            </w:pPr>
            <w:r w:rsidRPr="001B06B8">
              <w:rPr>
                <w:rFonts w:ascii="Arial" w:hAnsi="Arial" w:cs="Arial"/>
                <w:sz w:val="22"/>
                <w:szCs w:val="22"/>
              </w:rPr>
              <w:t xml:space="preserve">There is the potential for future housing developments (which involve a net increase in dwellings) across the Solent region to further exacerbate these impacts and thereby create a risk to the potential future conservation status of the Solent Complex and the features for which it is designated, therefore acting against the stated conservation objectives of the European sites.  </w:t>
            </w:r>
          </w:p>
          <w:p w14:paraId="7C77E180" w14:textId="77777777" w:rsidR="00870076" w:rsidRPr="001B06B8" w:rsidRDefault="00870076" w:rsidP="003D781A">
            <w:pPr>
              <w:spacing w:line="276" w:lineRule="auto"/>
              <w:jc w:val="both"/>
              <w:rPr>
                <w:rFonts w:ascii="Arial" w:hAnsi="Arial" w:cs="Arial"/>
                <w:sz w:val="22"/>
                <w:szCs w:val="22"/>
              </w:rPr>
            </w:pPr>
          </w:p>
          <w:p w14:paraId="204EB686" w14:textId="77777777" w:rsidR="00EC3DAA" w:rsidRPr="001B06B8" w:rsidRDefault="0032433C" w:rsidP="003D781A">
            <w:pPr>
              <w:spacing w:line="276" w:lineRule="auto"/>
              <w:jc w:val="both"/>
              <w:rPr>
                <w:rFonts w:ascii="Arial" w:hAnsi="Arial" w:cs="Arial"/>
                <w:b/>
                <w:sz w:val="22"/>
                <w:szCs w:val="22"/>
              </w:rPr>
            </w:pPr>
            <w:r w:rsidRPr="001B06B8">
              <w:rPr>
                <w:rFonts w:ascii="Arial" w:hAnsi="Arial" w:cs="Arial"/>
                <w:b/>
                <w:sz w:val="22"/>
                <w:szCs w:val="22"/>
              </w:rPr>
              <w:t xml:space="preserve">Would the proposal lead to a likely significant effect on European site integrity? </w:t>
            </w:r>
            <w:r w:rsidRPr="001B06B8">
              <w:rPr>
                <w:rFonts w:ascii="Arial" w:hAnsi="Arial" w:cs="Arial"/>
                <w:sz w:val="22"/>
                <w:szCs w:val="22"/>
              </w:rPr>
              <w:t>YES</w:t>
            </w:r>
          </w:p>
          <w:p w14:paraId="06BCF0CD" w14:textId="77777777" w:rsidR="00EC3DAA" w:rsidRPr="001B06B8" w:rsidRDefault="00EC3DAA" w:rsidP="003D781A">
            <w:pPr>
              <w:spacing w:line="276" w:lineRule="auto"/>
              <w:jc w:val="both"/>
              <w:rPr>
                <w:rFonts w:ascii="Arial" w:hAnsi="Arial" w:cs="Arial"/>
                <w:sz w:val="22"/>
                <w:szCs w:val="22"/>
              </w:rPr>
            </w:pPr>
          </w:p>
          <w:p w14:paraId="196E8BD7" w14:textId="77777777" w:rsidR="00EC3DAA" w:rsidRPr="001B06B8" w:rsidRDefault="0032433C" w:rsidP="003D781A">
            <w:pPr>
              <w:spacing w:line="276" w:lineRule="auto"/>
              <w:jc w:val="both"/>
              <w:rPr>
                <w:rFonts w:ascii="Arial" w:hAnsi="Arial" w:cs="Arial"/>
                <w:sz w:val="22"/>
                <w:szCs w:val="22"/>
              </w:rPr>
            </w:pPr>
            <w:r w:rsidRPr="001B06B8">
              <w:rPr>
                <w:rFonts w:ascii="Arial" w:hAnsi="Arial" w:cs="Arial"/>
                <w:sz w:val="22"/>
                <w:szCs w:val="22"/>
              </w:rPr>
              <w:t>(If yes, continue to Stage 3).</w:t>
            </w:r>
          </w:p>
          <w:p w14:paraId="40F786C1" w14:textId="77777777" w:rsidR="00EC3DAA" w:rsidRPr="001B06B8" w:rsidRDefault="00EC3DAA" w:rsidP="003D781A">
            <w:pPr>
              <w:spacing w:line="276" w:lineRule="auto"/>
              <w:jc w:val="both"/>
              <w:rPr>
                <w:rFonts w:ascii="Arial" w:hAnsi="Arial" w:cs="Arial"/>
                <w:sz w:val="22"/>
                <w:szCs w:val="22"/>
              </w:rPr>
            </w:pPr>
          </w:p>
        </w:tc>
      </w:tr>
      <w:tr w:rsidR="001B7D80" w:rsidRPr="001B06B8" w14:paraId="132B84D4" w14:textId="77777777" w:rsidTr="00376970">
        <w:tc>
          <w:tcPr>
            <w:tcW w:w="9608" w:type="dxa"/>
            <w:gridSpan w:val="2"/>
            <w:tcBorders>
              <w:top w:val="single" w:sz="12" w:space="0" w:color="0083BE"/>
            </w:tcBorders>
            <w:shd w:val="clear" w:color="auto" w:fill="70AD47" w:themeFill="accent6"/>
          </w:tcPr>
          <w:p w14:paraId="675DC3C0" w14:textId="77777777" w:rsidR="00EC3DAA" w:rsidRPr="001B06B8" w:rsidRDefault="0032433C" w:rsidP="003D781A">
            <w:pPr>
              <w:spacing w:line="276" w:lineRule="auto"/>
              <w:rPr>
                <w:rFonts w:ascii="Arial" w:hAnsi="Arial" w:cs="Arial"/>
                <w:b/>
                <w:sz w:val="22"/>
                <w:szCs w:val="22"/>
              </w:rPr>
            </w:pPr>
            <w:r w:rsidRPr="001B06B8">
              <w:rPr>
                <w:rFonts w:ascii="Arial" w:hAnsi="Arial" w:cs="Arial"/>
                <w:b/>
                <w:color w:val="FFFFFF"/>
                <w:sz w:val="22"/>
                <w:szCs w:val="22"/>
              </w:rPr>
              <w:lastRenderedPageBreak/>
              <w:t>Stage 3 - Appropriate Assessment</w:t>
            </w:r>
          </w:p>
        </w:tc>
      </w:tr>
      <w:tr w:rsidR="001B7D80" w:rsidRPr="001B06B8" w14:paraId="3F6DBBA9" w14:textId="77777777" w:rsidTr="00376970">
        <w:tc>
          <w:tcPr>
            <w:tcW w:w="9608" w:type="dxa"/>
            <w:gridSpan w:val="2"/>
            <w:shd w:val="clear" w:color="auto" w:fill="A8D08D" w:themeFill="accent6" w:themeFillTint="99"/>
          </w:tcPr>
          <w:p w14:paraId="079377F6" w14:textId="77777777" w:rsidR="00EC3DAA" w:rsidRPr="001B06B8" w:rsidRDefault="0032433C" w:rsidP="003D781A">
            <w:pPr>
              <w:spacing w:line="276" w:lineRule="auto"/>
              <w:rPr>
                <w:rFonts w:ascii="Arial" w:hAnsi="Arial" w:cs="Arial"/>
                <w:sz w:val="22"/>
                <w:szCs w:val="22"/>
              </w:rPr>
            </w:pPr>
            <w:r w:rsidRPr="001B06B8">
              <w:rPr>
                <w:rFonts w:ascii="Arial" w:hAnsi="Arial" w:cs="Arial"/>
                <w:sz w:val="22"/>
                <w:szCs w:val="22"/>
              </w:rPr>
              <w:t>Appropriate Assessment under Regulation 63(1) - if there are any potential significant impacts, the applicant must provide evidence showing avoidance and/or mitigation measures to allow an Assessment to be made.  The Applicant must also provide details which demonstrate any long term management, maintenance and funding of any solution.</w:t>
            </w:r>
          </w:p>
        </w:tc>
      </w:tr>
      <w:tr w:rsidR="001B7D80" w:rsidRPr="001B06B8" w14:paraId="2438EEF6" w14:textId="77777777" w:rsidTr="00E235BE">
        <w:tc>
          <w:tcPr>
            <w:tcW w:w="9608" w:type="dxa"/>
            <w:gridSpan w:val="2"/>
          </w:tcPr>
          <w:p w14:paraId="5E8885A2" w14:textId="55571A20" w:rsidR="00E343FA" w:rsidRPr="001B06B8" w:rsidRDefault="00E343FA" w:rsidP="00A53022">
            <w:pPr>
              <w:spacing w:line="276" w:lineRule="auto"/>
              <w:jc w:val="both"/>
              <w:rPr>
                <w:rFonts w:ascii="Arial" w:hAnsi="Arial" w:cs="Arial"/>
                <w:sz w:val="22"/>
                <w:szCs w:val="22"/>
              </w:rPr>
            </w:pPr>
            <w:r w:rsidRPr="001B06B8">
              <w:rPr>
                <w:rFonts w:ascii="Arial" w:hAnsi="Arial" w:cs="Arial"/>
                <w:sz w:val="22"/>
                <w:szCs w:val="22"/>
                <w:u w:val="single"/>
              </w:rPr>
              <w:t>Solent SPAs/Ramsar sites</w:t>
            </w:r>
          </w:p>
          <w:p w14:paraId="38B425C0" w14:textId="77777777" w:rsidR="00E343FA" w:rsidRPr="001B06B8" w:rsidRDefault="00E343FA" w:rsidP="00A53022">
            <w:pPr>
              <w:spacing w:line="276" w:lineRule="auto"/>
              <w:jc w:val="both"/>
              <w:rPr>
                <w:rFonts w:ascii="Arial" w:hAnsi="Arial" w:cs="Arial"/>
                <w:sz w:val="22"/>
                <w:szCs w:val="22"/>
              </w:rPr>
            </w:pPr>
          </w:p>
          <w:p w14:paraId="35374B19" w14:textId="22DA9EA9" w:rsidR="00EC3DAA" w:rsidRPr="001B06B8" w:rsidRDefault="0032433C" w:rsidP="00A53022">
            <w:pPr>
              <w:spacing w:line="276" w:lineRule="auto"/>
              <w:jc w:val="both"/>
              <w:rPr>
                <w:rFonts w:ascii="Arial" w:hAnsi="Arial" w:cs="Arial"/>
                <w:sz w:val="22"/>
                <w:szCs w:val="22"/>
              </w:rPr>
            </w:pPr>
            <w:r w:rsidRPr="001B06B8">
              <w:rPr>
                <w:rFonts w:ascii="Arial" w:hAnsi="Arial" w:cs="Arial"/>
                <w:sz w:val="22"/>
                <w:szCs w:val="22"/>
              </w:rPr>
              <w:t xml:space="preserve">The project being assessed would result in a net increase of </w:t>
            </w:r>
            <w:r w:rsidR="003C3813" w:rsidRPr="003C3813">
              <w:rPr>
                <w:rFonts w:ascii="Arial" w:hAnsi="Arial" w:cs="Arial"/>
                <w:sz w:val="22"/>
                <w:szCs w:val="22"/>
              </w:rPr>
              <w:t>1</w:t>
            </w:r>
            <w:r w:rsidRPr="003C3813">
              <w:rPr>
                <w:rFonts w:ascii="Arial" w:hAnsi="Arial" w:cs="Arial"/>
                <w:sz w:val="22"/>
                <w:szCs w:val="22"/>
              </w:rPr>
              <w:t xml:space="preserve">no. dwelling </w:t>
            </w:r>
            <w:r w:rsidRPr="001B06B8">
              <w:rPr>
                <w:rFonts w:ascii="Arial" w:hAnsi="Arial" w:cs="Arial"/>
                <w:sz w:val="22"/>
                <w:szCs w:val="22"/>
              </w:rPr>
              <w:t>within 5.6km of the Solent SPAs. In line with the Council’s Cabinet approval of a report endorsing the Solent Recreation Mitigation Strategy, a permanent significant effect on the Solent SPAs due to increase in recreational disturbance as a result of the new development, is likely. As such, in order to lawfully be permitted, the development will need to include a package of avoidance and mitigation measures.</w:t>
            </w:r>
          </w:p>
          <w:p w14:paraId="2548CA49" w14:textId="77777777" w:rsidR="00EC3DAA" w:rsidRPr="001B06B8" w:rsidRDefault="00EC3DAA" w:rsidP="00A53022">
            <w:pPr>
              <w:spacing w:line="276" w:lineRule="auto"/>
              <w:rPr>
                <w:rFonts w:ascii="Arial" w:hAnsi="Arial" w:cs="Arial"/>
                <w:sz w:val="22"/>
                <w:szCs w:val="22"/>
              </w:rPr>
            </w:pPr>
          </w:p>
          <w:p w14:paraId="15CB628C" w14:textId="77F6E32A" w:rsidR="0034377A" w:rsidRDefault="0032433C" w:rsidP="00A53022">
            <w:pPr>
              <w:spacing w:line="276" w:lineRule="auto"/>
              <w:jc w:val="both"/>
              <w:rPr>
                <w:rFonts w:ascii="Arial" w:hAnsi="Arial" w:cs="Arial"/>
                <w:sz w:val="22"/>
                <w:szCs w:val="22"/>
              </w:rPr>
            </w:pPr>
            <w:r w:rsidRPr="001B06B8">
              <w:rPr>
                <w:rFonts w:ascii="Arial" w:hAnsi="Arial" w:cs="Arial"/>
                <w:sz w:val="22"/>
                <w:szCs w:val="22"/>
              </w:rPr>
              <w:t>Eastleigh Borough Council formally adopted the Solent Recreation Mitigation Strategy (SRMP) in March 2018. The SRMP provides a strategic solution to ensure the requirements of the Habitats Regulations are met with regard to the in-combination effects of increased recreational pressure on the Solent SPAs arising from new residential development. This strategy represents a partnership approach to the issue which has been endorsed by Natural England.</w:t>
            </w:r>
          </w:p>
          <w:tbl>
            <w:tblPr>
              <w:tblStyle w:val="TableGrid"/>
              <w:tblpPr w:leftFromText="180" w:rightFromText="180" w:vertAnchor="page" w:horzAnchor="margin" w:tblpY="4081"/>
              <w:tblOverlap w:val="never"/>
              <w:tblW w:w="0" w:type="auto"/>
              <w:tblLook w:val="04A0" w:firstRow="1" w:lastRow="0" w:firstColumn="1" w:lastColumn="0" w:noHBand="0" w:noVBand="1"/>
            </w:tblPr>
            <w:tblGrid>
              <w:gridCol w:w="1480"/>
              <w:gridCol w:w="2126"/>
            </w:tblGrid>
            <w:tr w:rsidR="00076E2E" w:rsidRPr="001B06B8" w14:paraId="2AEF4293" w14:textId="77777777" w:rsidTr="00076E2E">
              <w:tc>
                <w:tcPr>
                  <w:tcW w:w="1480" w:type="dxa"/>
                  <w:shd w:val="clear" w:color="auto" w:fill="92D050"/>
                </w:tcPr>
                <w:p w14:paraId="60A3FFA1" w14:textId="77777777" w:rsidR="00076E2E" w:rsidRPr="001B06B8" w:rsidRDefault="00076E2E" w:rsidP="00076E2E">
                  <w:pPr>
                    <w:spacing w:line="276" w:lineRule="auto"/>
                    <w:jc w:val="both"/>
                    <w:rPr>
                      <w:rFonts w:ascii="Arial" w:hAnsi="Arial" w:cs="Arial"/>
                      <w:sz w:val="22"/>
                      <w:szCs w:val="22"/>
                    </w:rPr>
                  </w:pPr>
                  <w:r w:rsidRPr="001B06B8">
                    <w:rPr>
                      <w:rFonts w:ascii="Arial" w:hAnsi="Arial" w:cs="Arial"/>
                      <w:sz w:val="22"/>
                      <w:szCs w:val="22"/>
                    </w:rPr>
                    <w:t>Size of Unit</w:t>
                  </w:r>
                </w:p>
              </w:tc>
              <w:tc>
                <w:tcPr>
                  <w:tcW w:w="2126" w:type="dxa"/>
                  <w:shd w:val="clear" w:color="auto" w:fill="92D050"/>
                </w:tcPr>
                <w:p w14:paraId="0E92A5CC" w14:textId="77777777" w:rsidR="00076E2E" w:rsidRPr="001B06B8" w:rsidRDefault="00076E2E" w:rsidP="00076E2E">
                  <w:pPr>
                    <w:spacing w:line="276" w:lineRule="auto"/>
                    <w:jc w:val="both"/>
                    <w:rPr>
                      <w:rFonts w:ascii="Arial" w:hAnsi="Arial" w:cs="Arial"/>
                      <w:sz w:val="22"/>
                      <w:szCs w:val="22"/>
                    </w:rPr>
                  </w:pPr>
                  <w:r w:rsidRPr="001B06B8">
                    <w:rPr>
                      <w:rFonts w:ascii="Arial" w:hAnsi="Arial" w:cs="Arial"/>
                      <w:sz w:val="22"/>
                      <w:szCs w:val="22"/>
                    </w:rPr>
                    <w:t>Scale of Mitigation per Unit</w:t>
                  </w:r>
                </w:p>
              </w:tc>
            </w:tr>
            <w:tr w:rsidR="00076E2E" w:rsidRPr="001B06B8" w14:paraId="24D29CF9" w14:textId="77777777" w:rsidTr="00076E2E">
              <w:tc>
                <w:tcPr>
                  <w:tcW w:w="1480" w:type="dxa"/>
                </w:tcPr>
                <w:p w14:paraId="37D9D579" w14:textId="77777777" w:rsidR="00076E2E" w:rsidRPr="001B06B8" w:rsidRDefault="00076E2E" w:rsidP="00076E2E">
                  <w:pPr>
                    <w:spacing w:line="276" w:lineRule="auto"/>
                    <w:jc w:val="both"/>
                    <w:rPr>
                      <w:rFonts w:ascii="Arial" w:hAnsi="Arial" w:cs="Arial"/>
                      <w:sz w:val="22"/>
                      <w:szCs w:val="22"/>
                    </w:rPr>
                  </w:pPr>
                  <w:r w:rsidRPr="001B06B8">
                    <w:rPr>
                      <w:rFonts w:ascii="Arial" w:hAnsi="Arial" w:cs="Arial"/>
                      <w:sz w:val="22"/>
                      <w:szCs w:val="22"/>
                    </w:rPr>
                    <w:t>1 Bedroom</w:t>
                  </w:r>
                </w:p>
              </w:tc>
              <w:tc>
                <w:tcPr>
                  <w:tcW w:w="2126" w:type="dxa"/>
                </w:tcPr>
                <w:p w14:paraId="3ADF5527" w14:textId="7F482F16" w:rsidR="00076E2E" w:rsidRPr="001B06B8" w:rsidRDefault="00076E2E" w:rsidP="00076E2E">
                  <w:pPr>
                    <w:spacing w:line="276" w:lineRule="auto"/>
                    <w:jc w:val="both"/>
                    <w:rPr>
                      <w:rFonts w:ascii="Arial" w:hAnsi="Arial" w:cs="Arial"/>
                      <w:sz w:val="22"/>
                      <w:szCs w:val="22"/>
                    </w:rPr>
                  </w:pPr>
                  <w:r w:rsidRPr="001B06B8">
                    <w:rPr>
                      <w:rFonts w:ascii="Arial" w:hAnsi="Arial" w:cs="Arial"/>
                      <w:sz w:val="22"/>
                      <w:szCs w:val="22"/>
                    </w:rPr>
                    <w:t>£</w:t>
                  </w:r>
                  <w:r w:rsidR="00EC3DAA">
                    <w:rPr>
                      <w:rFonts w:ascii="Arial" w:hAnsi="Arial" w:cs="Arial"/>
                      <w:sz w:val="22"/>
                      <w:szCs w:val="22"/>
                    </w:rPr>
                    <w:t>443</w:t>
                  </w:r>
                  <w:r w:rsidRPr="001B06B8">
                    <w:rPr>
                      <w:rFonts w:ascii="Arial" w:hAnsi="Arial" w:cs="Arial"/>
                      <w:sz w:val="22"/>
                      <w:szCs w:val="22"/>
                    </w:rPr>
                    <w:t>.00</w:t>
                  </w:r>
                </w:p>
              </w:tc>
            </w:tr>
            <w:tr w:rsidR="00076E2E" w:rsidRPr="001B06B8" w14:paraId="0A6F559C" w14:textId="77777777" w:rsidTr="00076E2E">
              <w:tc>
                <w:tcPr>
                  <w:tcW w:w="1480" w:type="dxa"/>
                </w:tcPr>
                <w:p w14:paraId="3EDCD433" w14:textId="77777777" w:rsidR="00076E2E" w:rsidRPr="001B06B8" w:rsidRDefault="00076E2E" w:rsidP="00076E2E">
                  <w:pPr>
                    <w:spacing w:line="276" w:lineRule="auto"/>
                    <w:jc w:val="both"/>
                    <w:rPr>
                      <w:rFonts w:ascii="Arial" w:hAnsi="Arial" w:cs="Arial"/>
                      <w:sz w:val="22"/>
                      <w:szCs w:val="22"/>
                    </w:rPr>
                  </w:pPr>
                  <w:r w:rsidRPr="001B06B8">
                    <w:rPr>
                      <w:rFonts w:ascii="Arial" w:hAnsi="Arial" w:cs="Arial"/>
                      <w:sz w:val="22"/>
                      <w:szCs w:val="22"/>
                    </w:rPr>
                    <w:t>2 Bedroom</w:t>
                  </w:r>
                </w:p>
              </w:tc>
              <w:tc>
                <w:tcPr>
                  <w:tcW w:w="2126" w:type="dxa"/>
                </w:tcPr>
                <w:p w14:paraId="38C576E7" w14:textId="087DD467" w:rsidR="00076E2E" w:rsidRPr="001B06B8" w:rsidRDefault="00076E2E" w:rsidP="00076E2E">
                  <w:pPr>
                    <w:spacing w:line="276" w:lineRule="auto"/>
                    <w:jc w:val="both"/>
                    <w:rPr>
                      <w:rFonts w:ascii="Arial" w:hAnsi="Arial" w:cs="Arial"/>
                      <w:sz w:val="22"/>
                      <w:szCs w:val="22"/>
                    </w:rPr>
                  </w:pPr>
                  <w:r w:rsidRPr="001B06B8">
                    <w:rPr>
                      <w:rFonts w:ascii="Arial" w:hAnsi="Arial" w:cs="Arial"/>
                      <w:sz w:val="22"/>
                      <w:szCs w:val="22"/>
                    </w:rPr>
                    <w:t>£</w:t>
                  </w:r>
                  <w:r w:rsidR="00EC3DAA">
                    <w:rPr>
                      <w:rFonts w:ascii="Arial" w:hAnsi="Arial" w:cs="Arial"/>
                      <w:sz w:val="22"/>
                      <w:szCs w:val="22"/>
                    </w:rPr>
                    <w:t>639</w:t>
                  </w:r>
                  <w:r w:rsidRPr="001B06B8">
                    <w:rPr>
                      <w:rFonts w:ascii="Arial" w:hAnsi="Arial" w:cs="Arial"/>
                      <w:sz w:val="22"/>
                      <w:szCs w:val="22"/>
                    </w:rPr>
                    <w:t>.00</w:t>
                  </w:r>
                </w:p>
              </w:tc>
            </w:tr>
            <w:tr w:rsidR="00076E2E" w:rsidRPr="001B06B8" w14:paraId="45A6D80F" w14:textId="77777777" w:rsidTr="00076E2E">
              <w:tc>
                <w:tcPr>
                  <w:tcW w:w="1480" w:type="dxa"/>
                </w:tcPr>
                <w:p w14:paraId="6C340568" w14:textId="77777777" w:rsidR="00076E2E" w:rsidRPr="001B06B8" w:rsidRDefault="00076E2E" w:rsidP="00076E2E">
                  <w:pPr>
                    <w:spacing w:line="276" w:lineRule="auto"/>
                    <w:jc w:val="both"/>
                    <w:rPr>
                      <w:rFonts w:ascii="Arial" w:hAnsi="Arial" w:cs="Arial"/>
                      <w:sz w:val="22"/>
                      <w:szCs w:val="22"/>
                    </w:rPr>
                  </w:pPr>
                  <w:r w:rsidRPr="001B06B8">
                    <w:rPr>
                      <w:rFonts w:ascii="Arial" w:hAnsi="Arial" w:cs="Arial"/>
                      <w:sz w:val="22"/>
                      <w:szCs w:val="22"/>
                    </w:rPr>
                    <w:t>3 Bedroom</w:t>
                  </w:r>
                </w:p>
              </w:tc>
              <w:tc>
                <w:tcPr>
                  <w:tcW w:w="2126" w:type="dxa"/>
                </w:tcPr>
                <w:p w14:paraId="22C0486A" w14:textId="23FE859D" w:rsidR="00076E2E" w:rsidRPr="001B06B8" w:rsidRDefault="00076E2E" w:rsidP="00076E2E">
                  <w:pPr>
                    <w:spacing w:line="276" w:lineRule="auto"/>
                    <w:jc w:val="both"/>
                    <w:rPr>
                      <w:rFonts w:ascii="Arial" w:hAnsi="Arial" w:cs="Arial"/>
                      <w:sz w:val="22"/>
                      <w:szCs w:val="22"/>
                    </w:rPr>
                  </w:pPr>
                  <w:r w:rsidRPr="001B06B8">
                    <w:rPr>
                      <w:rFonts w:ascii="Arial" w:hAnsi="Arial" w:cs="Arial"/>
                      <w:sz w:val="22"/>
                      <w:szCs w:val="22"/>
                    </w:rPr>
                    <w:t>£</w:t>
                  </w:r>
                  <w:r w:rsidR="00EC3DAA">
                    <w:rPr>
                      <w:rFonts w:ascii="Arial" w:hAnsi="Arial" w:cs="Arial"/>
                      <w:sz w:val="22"/>
                      <w:szCs w:val="22"/>
                    </w:rPr>
                    <w:t>834</w:t>
                  </w:r>
                  <w:r w:rsidRPr="001B06B8">
                    <w:rPr>
                      <w:rFonts w:ascii="Arial" w:hAnsi="Arial" w:cs="Arial"/>
                      <w:sz w:val="22"/>
                      <w:szCs w:val="22"/>
                    </w:rPr>
                    <w:t>.00</w:t>
                  </w:r>
                </w:p>
              </w:tc>
            </w:tr>
            <w:tr w:rsidR="00076E2E" w:rsidRPr="001B06B8" w14:paraId="594CD815" w14:textId="77777777" w:rsidTr="00076E2E">
              <w:tc>
                <w:tcPr>
                  <w:tcW w:w="1480" w:type="dxa"/>
                </w:tcPr>
                <w:p w14:paraId="2CBB9137" w14:textId="77777777" w:rsidR="00076E2E" w:rsidRPr="001B06B8" w:rsidRDefault="00076E2E" w:rsidP="00076E2E">
                  <w:pPr>
                    <w:spacing w:line="276" w:lineRule="auto"/>
                    <w:jc w:val="both"/>
                    <w:rPr>
                      <w:rFonts w:ascii="Arial" w:hAnsi="Arial" w:cs="Arial"/>
                      <w:sz w:val="22"/>
                      <w:szCs w:val="22"/>
                    </w:rPr>
                  </w:pPr>
                  <w:r w:rsidRPr="001B06B8">
                    <w:rPr>
                      <w:rFonts w:ascii="Arial" w:hAnsi="Arial" w:cs="Arial"/>
                      <w:sz w:val="22"/>
                      <w:szCs w:val="22"/>
                    </w:rPr>
                    <w:t>4 Bedroom</w:t>
                  </w:r>
                </w:p>
              </w:tc>
              <w:tc>
                <w:tcPr>
                  <w:tcW w:w="2126" w:type="dxa"/>
                </w:tcPr>
                <w:p w14:paraId="32BEB5AF" w14:textId="7852FCD8" w:rsidR="00076E2E" w:rsidRPr="001B06B8" w:rsidRDefault="00076E2E" w:rsidP="00076E2E">
                  <w:pPr>
                    <w:spacing w:line="276" w:lineRule="auto"/>
                    <w:jc w:val="both"/>
                    <w:rPr>
                      <w:rFonts w:ascii="Arial" w:hAnsi="Arial" w:cs="Arial"/>
                      <w:sz w:val="22"/>
                      <w:szCs w:val="22"/>
                    </w:rPr>
                  </w:pPr>
                  <w:r w:rsidRPr="001B06B8">
                    <w:rPr>
                      <w:rFonts w:ascii="Arial" w:hAnsi="Arial" w:cs="Arial"/>
                      <w:sz w:val="22"/>
                      <w:szCs w:val="22"/>
                    </w:rPr>
                    <w:t>£</w:t>
                  </w:r>
                  <w:r w:rsidR="00EC3DAA">
                    <w:rPr>
                      <w:rFonts w:ascii="Arial" w:hAnsi="Arial" w:cs="Arial"/>
                      <w:sz w:val="22"/>
                      <w:szCs w:val="22"/>
                    </w:rPr>
                    <w:t>980</w:t>
                  </w:r>
                  <w:r w:rsidRPr="001B06B8">
                    <w:rPr>
                      <w:rFonts w:ascii="Arial" w:hAnsi="Arial" w:cs="Arial"/>
                      <w:sz w:val="22"/>
                      <w:szCs w:val="22"/>
                    </w:rPr>
                    <w:t>.00</w:t>
                  </w:r>
                </w:p>
              </w:tc>
            </w:tr>
            <w:tr w:rsidR="00076E2E" w:rsidRPr="001B06B8" w14:paraId="47998BC1" w14:textId="77777777" w:rsidTr="00076E2E">
              <w:tc>
                <w:tcPr>
                  <w:tcW w:w="1480" w:type="dxa"/>
                </w:tcPr>
                <w:p w14:paraId="740A91D7" w14:textId="77777777" w:rsidR="00076E2E" w:rsidRPr="001B06B8" w:rsidRDefault="00076E2E" w:rsidP="00076E2E">
                  <w:pPr>
                    <w:spacing w:line="276" w:lineRule="auto"/>
                    <w:jc w:val="both"/>
                    <w:rPr>
                      <w:rFonts w:ascii="Arial" w:hAnsi="Arial" w:cs="Arial"/>
                      <w:sz w:val="22"/>
                      <w:szCs w:val="22"/>
                    </w:rPr>
                  </w:pPr>
                  <w:r w:rsidRPr="001B06B8">
                    <w:rPr>
                      <w:rFonts w:ascii="Arial" w:hAnsi="Arial" w:cs="Arial"/>
                      <w:sz w:val="22"/>
                      <w:szCs w:val="22"/>
                    </w:rPr>
                    <w:t>5 Bedroom</w:t>
                  </w:r>
                </w:p>
              </w:tc>
              <w:tc>
                <w:tcPr>
                  <w:tcW w:w="2126" w:type="dxa"/>
                </w:tcPr>
                <w:p w14:paraId="5489DABE" w14:textId="4DAEF77E" w:rsidR="00076E2E" w:rsidRPr="001B06B8" w:rsidRDefault="00076E2E" w:rsidP="00076E2E">
                  <w:pPr>
                    <w:spacing w:line="276" w:lineRule="auto"/>
                    <w:jc w:val="both"/>
                    <w:rPr>
                      <w:rFonts w:ascii="Arial" w:hAnsi="Arial" w:cs="Arial"/>
                      <w:sz w:val="22"/>
                      <w:szCs w:val="22"/>
                    </w:rPr>
                  </w:pPr>
                  <w:r w:rsidRPr="001B06B8">
                    <w:rPr>
                      <w:rFonts w:ascii="Arial" w:hAnsi="Arial" w:cs="Arial"/>
                      <w:sz w:val="22"/>
                      <w:szCs w:val="22"/>
                    </w:rPr>
                    <w:t>£1,</w:t>
                  </w:r>
                  <w:r w:rsidR="00EC3DAA">
                    <w:rPr>
                      <w:rFonts w:ascii="Arial" w:hAnsi="Arial" w:cs="Arial"/>
                      <w:sz w:val="22"/>
                      <w:szCs w:val="22"/>
                    </w:rPr>
                    <w:t>150</w:t>
                  </w:r>
                  <w:r w:rsidRPr="001B06B8">
                    <w:rPr>
                      <w:rFonts w:ascii="Arial" w:hAnsi="Arial" w:cs="Arial"/>
                      <w:sz w:val="22"/>
                      <w:szCs w:val="22"/>
                    </w:rPr>
                    <w:t>.00</w:t>
                  </w:r>
                </w:p>
              </w:tc>
            </w:tr>
          </w:tbl>
          <w:p w14:paraId="17024CE1" w14:textId="4E4C0B7C" w:rsidR="008464B3" w:rsidRDefault="008464B3" w:rsidP="00A53022">
            <w:pPr>
              <w:spacing w:line="276" w:lineRule="auto"/>
              <w:jc w:val="both"/>
              <w:rPr>
                <w:rFonts w:ascii="Arial" w:hAnsi="Arial" w:cs="Arial"/>
                <w:sz w:val="22"/>
                <w:szCs w:val="22"/>
              </w:rPr>
            </w:pPr>
          </w:p>
          <w:p w14:paraId="6D3C1018" w14:textId="645D33FC" w:rsidR="00076E2E" w:rsidRPr="001B06B8" w:rsidRDefault="008464B3" w:rsidP="00A53022">
            <w:pPr>
              <w:spacing w:line="276" w:lineRule="auto"/>
              <w:jc w:val="both"/>
              <w:rPr>
                <w:rFonts w:ascii="Arial" w:hAnsi="Arial" w:cs="Arial"/>
                <w:sz w:val="22"/>
                <w:szCs w:val="22"/>
              </w:rPr>
            </w:pPr>
            <w:r w:rsidRPr="001B06B8">
              <w:rPr>
                <w:rFonts w:ascii="Arial" w:hAnsi="Arial" w:cs="Arial"/>
                <w:sz w:val="22"/>
                <w:szCs w:val="22"/>
              </w:rPr>
              <w:t>As set out in the Solent Recreation Mitigation Strategy, an appropriate scale of mitigation for this scheme would be a financial contribution based on the size of the residential unit proposed:</w:t>
            </w:r>
          </w:p>
          <w:p w14:paraId="332D1025" w14:textId="77777777" w:rsidR="007C048B" w:rsidRDefault="007C048B" w:rsidP="007C048B">
            <w:pPr>
              <w:spacing w:line="276" w:lineRule="auto"/>
              <w:jc w:val="both"/>
              <w:rPr>
                <w:rFonts w:ascii="Arial" w:hAnsi="Arial" w:cs="Arial"/>
                <w:sz w:val="22"/>
                <w:szCs w:val="22"/>
              </w:rPr>
            </w:pPr>
          </w:p>
          <w:p w14:paraId="398D4E92" w14:textId="3B194C02" w:rsidR="00076E2E" w:rsidRPr="002509C3" w:rsidRDefault="0032433C" w:rsidP="00293A32">
            <w:pPr>
              <w:spacing w:line="276" w:lineRule="auto"/>
              <w:rPr>
                <w:rFonts w:ascii="Arial" w:hAnsi="Arial" w:cs="Arial"/>
                <w:sz w:val="22"/>
                <w:szCs w:val="22"/>
              </w:rPr>
            </w:pPr>
            <w:r w:rsidRPr="002509C3">
              <w:rPr>
                <w:rFonts w:ascii="Arial" w:hAnsi="Arial" w:cs="Arial"/>
                <w:sz w:val="22"/>
                <w:szCs w:val="22"/>
              </w:rPr>
              <w:t xml:space="preserve">Based on the above scale, the required contribution for this development is </w:t>
            </w:r>
            <w:r w:rsidRPr="002509C3">
              <w:rPr>
                <w:rFonts w:ascii="Arial" w:hAnsi="Arial" w:cs="Arial"/>
                <w:sz w:val="22"/>
                <w:szCs w:val="22"/>
                <w:u w:val="single"/>
              </w:rPr>
              <w:t>£</w:t>
            </w:r>
            <w:r w:rsidR="00213CE6" w:rsidRPr="002509C3">
              <w:rPr>
                <w:rFonts w:ascii="Arial" w:hAnsi="Arial" w:cs="Arial"/>
                <w:sz w:val="22"/>
                <w:szCs w:val="22"/>
                <w:u w:val="single"/>
              </w:rPr>
              <w:t>639</w:t>
            </w:r>
            <w:r w:rsidRPr="002509C3">
              <w:rPr>
                <w:rFonts w:ascii="Arial" w:hAnsi="Arial" w:cs="Arial"/>
                <w:sz w:val="22"/>
                <w:szCs w:val="22"/>
              </w:rPr>
              <w:t xml:space="preserve">, calculated on the basis of </w:t>
            </w:r>
            <w:r w:rsidR="00076E2E" w:rsidRPr="002509C3">
              <w:rPr>
                <w:rFonts w:ascii="Arial" w:hAnsi="Arial" w:cs="Arial"/>
                <w:sz w:val="22"/>
                <w:szCs w:val="22"/>
              </w:rPr>
              <w:t xml:space="preserve"> </w:t>
            </w:r>
          </w:p>
          <w:p w14:paraId="6B06E27E" w14:textId="03A71B0F" w:rsidR="00EC3DAA" w:rsidRPr="002509C3" w:rsidRDefault="00076E2E" w:rsidP="00AE2C01">
            <w:pPr>
              <w:spacing w:line="276" w:lineRule="auto"/>
              <w:rPr>
                <w:rFonts w:ascii="Arial" w:hAnsi="Arial" w:cs="Arial"/>
                <w:sz w:val="22"/>
                <w:szCs w:val="22"/>
              </w:rPr>
            </w:pPr>
            <w:r w:rsidRPr="002509C3">
              <w:rPr>
                <w:rFonts w:ascii="Arial" w:hAnsi="Arial" w:cs="Arial"/>
                <w:sz w:val="22"/>
                <w:szCs w:val="22"/>
              </w:rPr>
              <w:t xml:space="preserve">                                                              </w:t>
            </w:r>
            <w:r w:rsidR="00213CE6" w:rsidRPr="002509C3">
              <w:rPr>
                <w:rFonts w:ascii="Arial" w:hAnsi="Arial" w:cs="Arial"/>
                <w:sz w:val="22"/>
                <w:szCs w:val="22"/>
              </w:rPr>
              <w:t>1</w:t>
            </w:r>
            <w:r w:rsidR="00A95F89" w:rsidRPr="002509C3">
              <w:rPr>
                <w:rFonts w:ascii="Arial" w:hAnsi="Arial" w:cs="Arial"/>
                <w:sz w:val="22"/>
                <w:szCs w:val="22"/>
              </w:rPr>
              <w:t xml:space="preserve">no. </w:t>
            </w:r>
            <w:r w:rsidR="00213CE6" w:rsidRPr="002509C3">
              <w:rPr>
                <w:rFonts w:ascii="Arial" w:hAnsi="Arial" w:cs="Arial"/>
                <w:sz w:val="22"/>
                <w:szCs w:val="22"/>
              </w:rPr>
              <w:t xml:space="preserve">2 </w:t>
            </w:r>
            <w:r w:rsidR="00A95F89" w:rsidRPr="002509C3">
              <w:rPr>
                <w:rFonts w:ascii="Arial" w:hAnsi="Arial" w:cs="Arial"/>
                <w:sz w:val="22"/>
                <w:szCs w:val="22"/>
              </w:rPr>
              <w:t>bed d</w:t>
            </w:r>
            <w:r w:rsidR="0032433C" w:rsidRPr="002509C3">
              <w:rPr>
                <w:rFonts w:ascii="Arial" w:hAnsi="Arial" w:cs="Arial"/>
                <w:sz w:val="22"/>
                <w:szCs w:val="22"/>
              </w:rPr>
              <w:t xml:space="preserve">welling. </w:t>
            </w:r>
          </w:p>
          <w:p w14:paraId="1D4A1FED" w14:textId="77777777" w:rsidR="007C048B" w:rsidRDefault="007C048B" w:rsidP="00293A32">
            <w:pPr>
              <w:spacing w:line="276" w:lineRule="auto"/>
              <w:rPr>
                <w:rFonts w:ascii="Arial" w:hAnsi="Arial" w:cs="Arial"/>
                <w:iCs/>
                <w:sz w:val="22"/>
                <w:szCs w:val="22"/>
                <w:u w:val="single"/>
              </w:rPr>
            </w:pPr>
          </w:p>
          <w:p w14:paraId="1E8D5284" w14:textId="1CE521B0" w:rsidR="0009551C" w:rsidRPr="001B06B8" w:rsidRDefault="00900505" w:rsidP="00293A32">
            <w:pPr>
              <w:spacing w:line="276" w:lineRule="auto"/>
              <w:rPr>
                <w:rFonts w:ascii="Arial" w:hAnsi="Arial" w:cs="Arial"/>
                <w:iCs/>
                <w:sz w:val="22"/>
                <w:szCs w:val="22"/>
                <w:u w:val="single"/>
              </w:rPr>
            </w:pPr>
            <w:r w:rsidRPr="001B06B8">
              <w:rPr>
                <w:rFonts w:ascii="Arial" w:hAnsi="Arial" w:cs="Arial"/>
                <w:iCs/>
                <w:sz w:val="22"/>
                <w:szCs w:val="22"/>
                <w:u w:val="single"/>
              </w:rPr>
              <w:t>New Forest</w:t>
            </w:r>
          </w:p>
          <w:p w14:paraId="50891C7A" w14:textId="535BB44B" w:rsidR="00900505" w:rsidRPr="001B06B8" w:rsidRDefault="00900505" w:rsidP="00900505">
            <w:pPr>
              <w:autoSpaceDE w:val="0"/>
              <w:autoSpaceDN w:val="0"/>
              <w:adjustRightInd w:val="0"/>
              <w:rPr>
                <w:rFonts w:ascii="Arial" w:hAnsi="Arial" w:cs="Arial"/>
                <w:sz w:val="22"/>
                <w:szCs w:val="22"/>
              </w:rPr>
            </w:pPr>
            <w:r w:rsidRPr="001B06B8">
              <w:rPr>
                <w:rFonts w:ascii="Arial" w:hAnsi="Arial" w:cs="Arial"/>
                <w:sz w:val="22"/>
                <w:szCs w:val="22"/>
              </w:rPr>
              <w:t xml:space="preserve">The project being assessed would result in a net increase of </w:t>
            </w:r>
            <w:r w:rsidR="0001618D" w:rsidRPr="0001618D">
              <w:rPr>
                <w:rFonts w:ascii="Arial" w:hAnsi="Arial" w:cs="Arial"/>
                <w:sz w:val="22"/>
                <w:szCs w:val="22"/>
              </w:rPr>
              <w:t>1</w:t>
            </w:r>
            <w:r w:rsidRPr="0001618D">
              <w:rPr>
                <w:rFonts w:ascii="Arial" w:hAnsi="Arial" w:cs="Arial"/>
                <w:sz w:val="22"/>
                <w:szCs w:val="22"/>
              </w:rPr>
              <w:t xml:space="preserve">no. dwelling </w:t>
            </w:r>
            <w:r w:rsidRPr="001B06B8">
              <w:rPr>
                <w:rFonts w:ascii="Arial" w:hAnsi="Arial" w:cs="Arial"/>
                <w:sz w:val="22"/>
                <w:szCs w:val="22"/>
              </w:rPr>
              <w:t xml:space="preserve">within 13.8km </w:t>
            </w:r>
            <w:r w:rsidR="00EB7523" w:rsidRPr="001B06B8">
              <w:rPr>
                <w:rFonts w:ascii="Arial" w:hAnsi="Arial" w:cs="Arial"/>
                <w:sz w:val="22"/>
                <w:szCs w:val="22"/>
              </w:rPr>
              <w:t xml:space="preserve">of the New Forest. The additional </w:t>
            </w:r>
            <w:r w:rsidRPr="001B06B8">
              <w:rPr>
                <w:rFonts w:ascii="Arial" w:hAnsi="Arial" w:cs="Arial"/>
                <w:sz w:val="22"/>
                <w:szCs w:val="22"/>
              </w:rPr>
              <w:t>recreational pressures</w:t>
            </w:r>
            <w:r w:rsidR="00EB7523" w:rsidRPr="001B06B8">
              <w:rPr>
                <w:rFonts w:ascii="Arial" w:hAnsi="Arial" w:cs="Arial"/>
                <w:sz w:val="22"/>
                <w:szCs w:val="22"/>
              </w:rPr>
              <w:t xml:space="preserve"> </w:t>
            </w:r>
            <w:r w:rsidRPr="001B06B8">
              <w:rPr>
                <w:rFonts w:ascii="Arial" w:hAnsi="Arial" w:cs="Arial"/>
                <w:sz w:val="22"/>
                <w:szCs w:val="22"/>
              </w:rPr>
              <w:t>causing erosion and disturbance on the internationally protected New Forest Special</w:t>
            </w:r>
            <w:r w:rsidR="00EB7523" w:rsidRPr="001B06B8">
              <w:rPr>
                <w:rFonts w:ascii="Arial" w:hAnsi="Arial" w:cs="Arial"/>
                <w:sz w:val="22"/>
                <w:szCs w:val="22"/>
              </w:rPr>
              <w:t xml:space="preserve"> </w:t>
            </w:r>
            <w:r w:rsidRPr="001B06B8">
              <w:rPr>
                <w:rFonts w:ascii="Arial" w:hAnsi="Arial" w:cs="Arial"/>
                <w:sz w:val="22"/>
                <w:szCs w:val="22"/>
              </w:rPr>
              <w:t>Protection Area (SPA), Special Area of Conservation (SAC) and Ramsar sites.</w:t>
            </w:r>
          </w:p>
          <w:p w14:paraId="34348786" w14:textId="77777777" w:rsidR="00EB7523" w:rsidRPr="001B06B8" w:rsidRDefault="00EB7523" w:rsidP="00900505">
            <w:pPr>
              <w:autoSpaceDE w:val="0"/>
              <w:autoSpaceDN w:val="0"/>
              <w:adjustRightInd w:val="0"/>
              <w:rPr>
                <w:rFonts w:ascii="Arial" w:hAnsi="Arial" w:cs="Arial"/>
                <w:sz w:val="22"/>
                <w:szCs w:val="22"/>
              </w:rPr>
            </w:pPr>
          </w:p>
          <w:p w14:paraId="1DD1EA13" w14:textId="42B1940F" w:rsidR="00900505" w:rsidRPr="00681C96" w:rsidRDefault="00900505" w:rsidP="00681C96">
            <w:pPr>
              <w:autoSpaceDE w:val="0"/>
              <w:autoSpaceDN w:val="0"/>
              <w:adjustRightInd w:val="0"/>
              <w:rPr>
                <w:rFonts w:ascii="Arial" w:hAnsi="Arial" w:cs="Arial"/>
                <w:sz w:val="22"/>
                <w:szCs w:val="22"/>
              </w:rPr>
            </w:pPr>
            <w:r w:rsidRPr="001B06B8">
              <w:rPr>
                <w:rFonts w:ascii="Arial" w:hAnsi="Arial" w:cs="Arial"/>
                <w:sz w:val="22"/>
                <w:szCs w:val="22"/>
              </w:rPr>
              <w:lastRenderedPageBreak/>
              <w:t>While Eastleigh Borough Council does not border the New Forest National Park, technical</w:t>
            </w:r>
            <w:r w:rsidR="00EB7523" w:rsidRPr="001B06B8">
              <w:rPr>
                <w:rFonts w:ascii="Arial" w:hAnsi="Arial" w:cs="Arial"/>
                <w:sz w:val="22"/>
                <w:szCs w:val="22"/>
              </w:rPr>
              <w:t xml:space="preserve"> </w:t>
            </w:r>
            <w:r w:rsidRPr="001B06B8">
              <w:rPr>
                <w:rFonts w:ascii="Arial" w:hAnsi="Arial" w:cs="Arial"/>
                <w:sz w:val="22"/>
                <w:szCs w:val="22"/>
              </w:rPr>
              <w:t>research commissioned by local authorities in and around the New Forest shows that</w:t>
            </w:r>
            <w:r w:rsidR="00EB7523" w:rsidRPr="001B06B8">
              <w:rPr>
                <w:rFonts w:ascii="Arial" w:hAnsi="Arial" w:cs="Arial"/>
                <w:sz w:val="22"/>
                <w:szCs w:val="22"/>
              </w:rPr>
              <w:t xml:space="preserve"> </w:t>
            </w:r>
            <w:r w:rsidRPr="001B06B8">
              <w:rPr>
                <w:rFonts w:ascii="Arial" w:hAnsi="Arial" w:cs="Arial"/>
                <w:sz w:val="22"/>
                <w:szCs w:val="22"/>
              </w:rPr>
              <w:t>residents of the Borough choose to visit the area from time to time and thus risk</w:t>
            </w:r>
            <w:r w:rsidR="00EB7523" w:rsidRPr="001B06B8">
              <w:rPr>
                <w:rFonts w:ascii="Arial" w:hAnsi="Arial" w:cs="Arial"/>
                <w:sz w:val="22"/>
                <w:szCs w:val="22"/>
              </w:rPr>
              <w:t xml:space="preserve"> </w:t>
            </w:r>
            <w:r w:rsidRPr="001B06B8">
              <w:rPr>
                <w:rFonts w:ascii="Arial" w:hAnsi="Arial" w:cs="Arial"/>
                <w:sz w:val="22"/>
                <w:szCs w:val="22"/>
              </w:rPr>
              <w:t>contributing towards erosion of the habitats and disturbance of the species they support.</w:t>
            </w:r>
            <w:r w:rsidR="00EB7523" w:rsidRPr="001B06B8">
              <w:rPr>
                <w:rFonts w:ascii="Arial" w:hAnsi="Arial" w:cs="Arial"/>
                <w:sz w:val="22"/>
                <w:szCs w:val="22"/>
              </w:rPr>
              <w:t xml:space="preserve"> </w:t>
            </w:r>
            <w:r w:rsidRPr="001B06B8">
              <w:rPr>
                <w:rFonts w:ascii="Arial" w:hAnsi="Arial" w:cs="Arial"/>
                <w:sz w:val="22"/>
                <w:szCs w:val="22"/>
              </w:rPr>
              <w:t>Mitigation is required to avoid significant adverse effects on the protected sites and</w:t>
            </w:r>
            <w:r w:rsidR="00EB7523" w:rsidRPr="001B06B8">
              <w:rPr>
                <w:rFonts w:ascii="Arial" w:hAnsi="Arial" w:cs="Arial"/>
                <w:sz w:val="22"/>
                <w:szCs w:val="22"/>
              </w:rPr>
              <w:t xml:space="preserve"> </w:t>
            </w:r>
            <w:r w:rsidRPr="001B06B8">
              <w:rPr>
                <w:rFonts w:ascii="Arial" w:hAnsi="Arial" w:cs="Arial"/>
                <w:sz w:val="22"/>
                <w:szCs w:val="22"/>
              </w:rPr>
              <w:t>species and to enable planning permissions to be granted, to support wider housing</w:t>
            </w:r>
            <w:r w:rsidR="00681C96">
              <w:rPr>
                <w:rFonts w:ascii="Arial" w:hAnsi="Arial" w:cs="Arial"/>
                <w:sz w:val="22"/>
                <w:szCs w:val="22"/>
              </w:rPr>
              <w:t xml:space="preserve"> </w:t>
            </w:r>
            <w:r w:rsidRPr="001B06B8">
              <w:rPr>
                <w:rFonts w:ascii="Arial" w:hAnsi="Arial" w:cs="Arial"/>
                <w:sz w:val="22"/>
                <w:szCs w:val="22"/>
              </w:rPr>
              <w:t>delivery objectives.</w:t>
            </w:r>
          </w:p>
          <w:p w14:paraId="3A9A1433" w14:textId="77777777" w:rsidR="00900505" w:rsidRPr="001B06B8" w:rsidRDefault="00900505" w:rsidP="00293A32">
            <w:pPr>
              <w:spacing w:line="276" w:lineRule="auto"/>
              <w:rPr>
                <w:rFonts w:ascii="Arial" w:hAnsi="Arial" w:cs="Arial"/>
                <w:sz w:val="22"/>
                <w:szCs w:val="22"/>
              </w:rPr>
            </w:pPr>
          </w:p>
          <w:p w14:paraId="4D73E78A" w14:textId="5D9226A4" w:rsidR="0009551C" w:rsidRDefault="00EB7523" w:rsidP="00EB7523">
            <w:pPr>
              <w:autoSpaceDE w:val="0"/>
              <w:autoSpaceDN w:val="0"/>
              <w:adjustRightInd w:val="0"/>
              <w:rPr>
                <w:rFonts w:ascii="Arial" w:hAnsi="Arial" w:cs="Arial"/>
                <w:sz w:val="22"/>
                <w:szCs w:val="22"/>
              </w:rPr>
            </w:pPr>
            <w:r w:rsidRPr="001B06B8">
              <w:rPr>
                <w:rFonts w:ascii="Arial" w:hAnsi="Arial" w:cs="Arial"/>
                <w:sz w:val="22"/>
                <w:szCs w:val="22"/>
              </w:rPr>
              <w:t xml:space="preserve">In March 2022, the council adopted its New Forest Mitigation Strategy, which is based on the delivery of proportionate Suitable Alternative Natural Green Space (SANG) in the Borough to divert recreational pressures away from the New Forest protected areas, and financial contributions to managing the impact of those visitors that nevertheless will still choose to visit them. The SANG strategy will be focused on a new publicly accessible SANG on the One Horton Heath project site and adjoining former farmland to the north of Itchen Valley Country Park and improvements to the existing Itchen Valley Country Park. It will be funded by a contribution of </w:t>
            </w:r>
            <w:r w:rsidR="001B06B8" w:rsidRPr="001B06B8">
              <w:rPr>
                <w:rFonts w:ascii="Arial" w:hAnsi="Arial" w:cs="Arial"/>
                <w:sz w:val="22"/>
                <w:szCs w:val="22"/>
              </w:rPr>
              <w:t>£1</w:t>
            </w:r>
            <w:r w:rsidR="001D191B">
              <w:rPr>
                <w:rFonts w:ascii="Arial" w:hAnsi="Arial" w:cs="Arial"/>
                <w:sz w:val="22"/>
                <w:szCs w:val="22"/>
              </w:rPr>
              <w:t>,</w:t>
            </w:r>
            <w:r w:rsidR="001B06B8" w:rsidRPr="001B06B8">
              <w:rPr>
                <w:rFonts w:ascii="Arial" w:hAnsi="Arial" w:cs="Arial"/>
                <w:sz w:val="22"/>
                <w:szCs w:val="22"/>
              </w:rPr>
              <w:t xml:space="preserve">161 </w:t>
            </w:r>
            <w:r w:rsidRPr="001B06B8">
              <w:rPr>
                <w:rFonts w:ascii="Arial" w:hAnsi="Arial" w:cs="Arial"/>
                <w:sz w:val="22"/>
                <w:szCs w:val="22"/>
              </w:rPr>
              <w:t>from all new residential development permitted in the Borough.</w:t>
            </w:r>
          </w:p>
          <w:p w14:paraId="715E6189" w14:textId="4CD0CAAA" w:rsidR="001D191B" w:rsidRDefault="001D191B" w:rsidP="00EB7523">
            <w:pPr>
              <w:autoSpaceDE w:val="0"/>
              <w:autoSpaceDN w:val="0"/>
              <w:adjustRightInd w:val="0"/>
              <w:rPr>
                <w:rFonts w:ascii="Arial" w:hAnsi="Arial" w:cs="Arial"/>
                <w:sz w:val="22"/>
                <w:szCs w:val="22"/>
              </w:rPr>
            </w:pPr>
          </w:p>
          <w:p w14:paraId="3498B3FA" w14:textId="3CC5B842" w:rsidR="00C556E3" w:rsidRPr="00C556E3" w:rsidRDefault="001D191B" w:rsidP="00C556E3">
            <w:pPr>
              <w:spacing w:line="276" w:lineRule="auto"/>
              <w:rPr>
                <w:rFonts w:ascii="Arial" w:hAnsi="Arial" w:cs="Arial"/>
                <w:sz w:val="22"/>
                <w:szCs w:val="22"/>
              </w:rPr>
            </w:pPr>
            <w:r w:rsidRPr="00C556E3">
              <w:rPr>
                <w:rFonts w:ascii="Arial" w:hAnsi="Arial" w:cs="Arial"/>
                <w:sz w:val="22"/>
                <w:szCs w:val="22"/>
              </w:rPr>
              <w:t xml:space="preserve">The required contribution for this development of </w:t>
            </w:r>
            <w:r w:rsidR="00C556E3" w:rsidRPr="00C556E3">
              <w:rPr>
                <w:rFonts w:ascii="Arial" w:hAnsi="Arial" w:cs="Arial"/>
                <w:sz w:val="22"/>
                <w:szCs w:val="22"/>
              </w:rPr>
              <w:t>1</w:t>
            </w:r>
            <w:r w:rsidRPr="00C556E3">
              <w:rPr>
                <w:rFonts w:ascii="Arial" w:hAnsi="Arial" w:cs="Arial"/>
                <w:sz w:val="22"/>
                <w:szCs w:val="22"/>
              </w:rPr>
              <w:t xml:space="preserve">no. dwellings is </w:t>
            </w:r>
            <w:r w:rsidRPr="00C556E3">
              <w:rPr>
                <w:rFonts w:ascii="Arial" w:hAnsi="Arial" w:cs="Arial"/>
                <w:sz w:val="22"/>
                <w:szCs w:val="22"/>
                <w:u w:val="single"/>
              </w:rPr>
              <w:t>£</w:t>
            </w:r>
            <w:r w:rsidR="00C556E3" w:rsidRPr="00C556E3">
              <w:rPr>
                <w:rFonts w:ascii="Arial" w:hAnsi="Arial" w:cs="Arial"/>
                <w:sz w:val="22"/>
                <w:szCs w:val="22"/>
                <w:u w:val="single"/>
              </w:rPr>
              <w:t xml:space="preserve">1,161. </w:t>
            </w:r>
          </w:p>
          <w:p w14:paraId="2C42FD21" w14:textId="77777777" w:rsidR="0009551C" w:rsidRPr="001B06B8" w:rsidRDefault="0009551C" w:rsidP="00293A32">
            <w:pPr>
              <w:spacing w:line="276" w:lineRule="auto"/>
              <w:rPr>
                <w:rFonts w:ascii="Arial" w:hAnsi="Arial" w:cs="Arial"/>
                <w:color w:val="FF0000"/>
                <w:sz w:val="22"/>
                <w:szCs w:val="22"/>
              </w:rPr>
            </w:pPr>
          </w:p>
          <w:p w14:paraId="3D1EF500" w14:textId="18C37E8C" w:rsidR="0009551C" w:rsidRPr="001B06B8" w:rsidRDefault="0009551C" w:rsidP="00293A32">
            <w:pPr>
              <w:spacing w:line="276" w:lineRule="auto"/>
              <w:rPr>
                <w:rFonts w:ascii="Arial" w:hAnsi="Arial" w:cs="Arial"/>
                <w:sz w:val="22"/>
                <w:szCs w:val="22"/>
                <w:u w:val="single"/>
              </w:rPr>
            </w:pPr>
            <w:r w:rsidRPr="001B06B8">
              <w:rPr>
                <w:rFonts w:ascii="Arial" w:hAnsi="Arial" w:cs="Arial"/>
                <w:sz w:val="22"/>
                <w:szCs w:val="22"/>
                <w:u w:val="single"/>
              </w:rPr>
              <w:t>Recreational Disturbance – Securing Mitigation</w:t>
            </w:r>
          </w:p>
          <w:p w14:paraId="44946A81" w14:textId="77777777" w:rsidR="0009551C" w:rsidRPr="001B06B8" w:rsidRDefault="0009551C" w:rsidP="00293A32">
            <w:pPr>
              <w:spacing w:line="276" w:lineRule="auto"/>
              <w:rPr>
                <w:rFonts w:ascii="Arial" w:hAnsi="Arial" w:cs="Arial"/>
                <w:color w:val="FF0000"/>
                <w:sz w:val="22"/>
                <w:szCs w:val="22"/>
              </w:rPr>
            </w:pPr>
          </w:p>
          <w:p w14:paraId="2E07FB1C" w14:textId="75176C52" w:rsidR="00C87529" w:rsidRPr="001B06B8" w:rsidRDefault="001D191B" w:rsidP="00C87529">
            <w:pPr>
              <w:spacing w:line="276" w:lineRule="auto"/>
              <w:rPr>
                <w:rFonts w:ascii="Arial" w:hAnsi="Arial" w:cs="Arial"/>
                <w:sz w:val="22"/>
                <w:szCs w:val="22"/>
              </w:rPr>
            </w:pPr>
            <w:r>
              <w:rPr>
                <w:rFonts w:ascii="Arial" w:hAnsi="Arial" w:cs="Arial"/>
                <w:sz w:val="22"/>
                <w:szCs w:val="22"/>
              </w:rPr>
              <w:t>T</w:t>
            </w:r>
            <w:r w:rsidR="00C87529" w:rsidRPr="001B06B8">
              <w:rPr>
                <w:rFonts w:ascii="Arial" w:hAnsi="Arial" w:cs="Arial"/>
                <w:sz w:val="22"/>
                <w:szCs w:val="22"/>
              </w:rPr>
              <w:t>o secure the appropriate full avoidance and mitigation package</w:t>
            </w:r>
            <w:r>
              <w:rPr>
                <w:rFonts w:ascii="Arial" w:hAnsi="Arial" w:cs="Arial"/>
                <w:sz w:val="22"/>
                <w:szCs w:val="22"/>
              </w:rPr>
              <w:t xml:space="preserve"> for recreational disturbance</w:t>
            </w:r>
            <w:r w:rsidR="00C87529" w:rsidRPr="001B06B8">
              <w:rPr>
                <w:rFonts w:ascii="Arial" w:hAnsi="Arial" w:cs="Arial"/>
                <w:sz w:val="22"/>
                <w:szCs w:val="22"/>
              </w:rPr>
              <w:t xml:space="preserve">, </w:t>
            </w:r>
            <w:r>
              <w:rPr>
                <w:rFonts w:ascii="Arial" w:hAnsi="Arial" w:cs="Arial"/>
                <w:sz w:val="22"/>
                <w:szCs w:val="22"/>
              </w:rPr>
              <w:t xml:space="preserve">up front </w:t>
            </w:r>
            <w:r w:rsidR="00C87529" w:rsidRPr="001B06B8">
              <w:rPr>
                <w:rFonts w:ascii="Arial" w:hAnsi="Arial" w:cs="Arial"/>
                <w:sz w:val="22"/>
                <w:szCs w:val="22"/>
              </w:rPr>
              <w:t xml:space="preserve">contributions </w:t>
            </w:r>
            <w:r>
              <w:rPr>
                <w:rFonts w:ascii="Arial" w:hAnsi="Arial" w:cs="Arial"/>
                <w:sz w:val="22"/>
                <w:szCs w:val="22"/>
              </w:rPr>
              <w:t xml:space="preserve">will need to be secured </w:t>
            </w:r>
            <w:r w:rsidR="00C87529" w:rsidRPr="001B06B8">
              <w:rPr>
                <w:rFonts w:ascii="Arial" w:hAnsi="Arial" w:cs="Arial"/>
                <w:sz w:val="22"/>
                <w:szCs w:val="22"/>
              </w:rPr>
              <w:t>towards the Solent Recreation Mitigation Strategy a</w:t>
            </w:r>
            <w:r>
              <w:rPr>
                <w:rFonts w:ascii="Arial" w:hAnsi="Arial" w:cs="Arial"/>
                <w:sz w:val="22"/>
                <w:szCs w:val="22"/>
              </w:rPr>
              <w:t xml:space="preserve">nd </w:t>
            </w:r>
            <w:r w:rsidRPr="001B06B8">
              <w:rPr>
                <w:rFonts w:ascii="Arial" w:hAnsi="Arial" w:cs="Arial"/>
                <w:sz w:val="22"/>
                <w:szCs w:val="22"/>
              </w:rPr>
              <w:t>New Forest Mitigation Strategy</w:t>
            </w:r>
            <w:r w:rsidR="00C87529" w:rsidRPr="001B06B8">
              <w:rPr>
                <w:rFonts w:ascii="Arial" w:hAnsi="Arial" w:cs="Arial"/>
                <w:sz w:val="22"/>
                <w:szCs w:val="22"/>
              </w:rPr>
              <w:t xml:space="preserve">. Should the application be refused then the lack of mitigation shall form an additional reason for refusal to ensure that mitigation is secured through a subsequent appeal or later planning application. </w:t>
            </w:r>
          </w:p>
          <w:p w14:paraId="03392489" w14:textId="77777777" w:rsidR="00C87529" w:rsidRPr="001B06B8" w:rsidRDefault="00C87529" w:rsidP="00C87529">
            <w:pPr>
              <w:spacing w:line="276" w:lineRule="auto"/>
              <w:rPr>
                <w:rFonts w:ascii="Arial" w:hAnsi="Arial" w:cs="Arial"/>
                <w:sz w:val="22"/>
                <w:szCs w:val="22"/>
              </w:rPr>
            </w:pPr>
          </w:p>
          <w:p w14:paraId="423B5A8F" w14:textId="77777777" w:rsidR="00C87529" w:rsidRPr="001B06B8" w:rsidRDefault="00C87529" w:rsidP="00C87529">
            <w:pPr>
              <w:spacing w:line="276" w:lineRule="auto"/>
              <w:rPr>
                <w:rFonts w:ascii="Arial" w:hAnsi="Arial" w:cs="Arial"/>
                <w:sz w:val="22"/>
                <w:szCs w:val="22"/>
              </w:rPr>
            </w:pPr>
            <w:r w:rsidRPr="001B06B8">
              <w:rPr>
                <w:rFonts w:ascii="Arial" w:hAnsi="Arial" w:cs="Arial"/>
                <w:sz w:val="22"/>
                <w:szCs w:val="22"/>
              </w:rPr>
              <w:t>Without the security of the mitigation being provided through the upfront payment, a significant effect would remain likely. Providing such an upfront payment is secured through the planning process, the proposed development will not affect the status and distribution of key bird species and therefore act against the stated conservation objectives of the European sites.</w:t>
            </w:r>
          </w:p>
          <w:p w14:paraId="31948E9C" w14:textId="53F1FEFA" w:rsidR="00EC3DAA" w:rsidRPr="00076E2E" w:rsidRDefault="0032433C" w:rsidP="00A53022">
            <w:pPr>
              <w:spacing w:line="276" w:lineRule="auto"/>
              <w:rPr>
                <w:rFonts w:ascii="Arial" w:hAnsi="Arial" w:cs="Arial"/>
                <w:sz w:val="22"/>
                <w:szCs w:val="22"/>
                <w:u w:val="single"/>
              </w:rPr>
            </w:pPr>
            <w:r w:rsidRPr="001B06B8">
              <w:rPr>
                <w:rFonts w:ascii="Arial" w:hAnsi="Arial" w:cs="Arial"/>
                <w:sz w:val="22"/>
                <w:szCs w:val="22"/>
              </w:rPr>
              <w:br/>
            </w:r>
            <w:r w:rsidRPr="00076E2E">
              <w:rPr>
                <w:rFonts w:ascii="Arial" w:hAnsi="Arial" w:cs="Arial"/>
                <w:sz w:val="22"/>
                <w:szCs w:val="22"/>
                <w:u w:val="single"/>
              </w:rPr>
              <w:t>Nutrient neutrality:</w:t>
            </w:r>
          </w:p>
          <w:p w14:paraId="2B2FC9C5" w14:textId="77777777" w:rsidR="00EC3DAA" w:rsidRPr="00076E2E" w:rsidRDefault="00EC3DAA" w:rsidP="00A53022">
            <w:pPr>
              <w:spacing w:line="276" w:lineRule="auto"/>
              <w:rPr>
                <w:rFonts w:ascii="Arial" w:hAnsi="Arial" w:cs="Arial"/>
                <w:sz w:val="22"/>
                <w:szCs w:val="22"/>
              </w:rPr>
            </w:pPr>
          </w:p>
          <w:p w14:paraId="635C4EE6" w14:textId="4034D752" w:rsidR="00EC3DAA" w:rsidRPr="00076E2E" w:rsidRDefault="0032433C" w:rsidP="00A53022">
            <w:pPr>
              <w:spacing w:line="276" w:lineRule="auto"/>
              <w:rPr>
                <w:rFonts w:ascii="Arial" w:hAnsi="Arial" w:cs="Arial"/>
                <w:sz w:val="22"/>
                <w:szCs w:val="22"/>
              </w:rPr>
            </w:pPr>
            <w:r w:rsidRPr="00076E2E">
              <w:rPr>
                <w:rFonts w:ascii="Arial" w:hAnsi="Arial" w:cs="Arial"/>
                <w:sz w:val="22"/>
                <w:szCs w:val="22"/>
              </w:rPr>
              <w:t xml:space="preserve">The project being assessed would result in a net increase of </w:t>
            </w:r>
            <w:r w:rsidR="00AE2C01" w:rsidRPr="001A2003">
              <w:rPr>
                <w:rFonts w:ascii="Arial" w:hAnsi="Arial" w:cs="Arial"/>
                <w:sz w:val="22"/>
                <w:szCs w:val="22"/>
              </w:rPr>
              <w:t>1</w:t>
            </w:r>
            <w:r w:rsidRPr="001A2003">
              <w:rPr>
                <w:rFonts w:ascii="Arial" w:hAnsi="Arial" w:cs="Arial"/>
                <w:sz w:val="22"/>
                <w:szCs w:val="22"/>
              </w:rPr>
              <w:t>no.</w:t>
            </w:r>
            <w:r w:rsidRPr="00076E2E">
              <w:rPr>
                <w:rFonts w:ascii="Arial" w:hAnsi="Arial" w:cs="Arial"/>
                <w:sz w:val="22"/>
                <w:szCs w:val="22"/>
              </w:rPr>
              <w:t xml:space="preserve"> dwelling which would be served by the </w:t>
            </w:r>
            <w:r w:rsidR="008464B3" w:rsidRPr="00AE2C01">
              <w:rPr>
                <w:rFonts w:ascii="Arial" w:hAnsi="Arial" w:cs="Arial"/>
                <w:sz w:val="22"/>
                <w:szCs w:val="22"/>
              </w:rPr>
              <w:t>Peel Common</w:t>
            </w:r>
            <w:r w:rsidRPr="00AE2C01">
              <w:rPr>
                <w:rFonts w:ascii="Arial" w:hAnsi="Arial" w:cs="Arial"/>
                <w:sz w:val="22"/>
                <w:szCs w:val="22"/>
              </w:rPr>
              <w:t xml:space="preserve"> Waste Water Treatment Works which </w:t>
            </w:r>
            <w:r w:rsidRPr="00076E2E">
              <w:rPr>
                <w:rFonts w:ascii="Arial" w:hAnsi="Arial" w:cs="Arial"/>
                <w:sz w:val="22"/>
                <w:szCs w:val="22"/>
              </w:rPr>
              <w:t>ultimately feed into the Solent</w:t>
            </w:r>
            <w:r w:rsidR="00AE2C01">
              <w:rPr>
                <w:rFonts w:ascii="Arial" w:hAnsi="Arial" w:cs="Arial"/>
                <w:sz w:val="22"/>
                <w:szCs w:val="22"/>
              </w:rPr>
              <w:t xml:space="preserve"> River Complex</w:t>
            </w:r>
            <w:r w:rsidRPr="00F013CC">
              <w:rPr>
                <w:rFonts w:ascii="Arial" w:hAnsi="Arial" w:cs="Arial"/>
                <w:color w:val="FF0000"/>
                <w:sz w:val="22"/>
                <w:szCs w:val="22"/>
              </w:rPr>
              <w:t xml:space="preserve">. </w:t>
            </w:r>
            <w:r w:rsidRPr="00076E2E">
              <w:rPr>
                <w:rFonts w:ascii="Arial" w:hAnsi="Arial" w:cs="Arial"/>
                <w:sz w:val="22"/>
                <w:szCs w:val="22"/>
              </w:rPr>
              <w:t xml:space="preserve">A nutrient budget for the scheme has been produced in line with Natural England’s published guidance with this demonstrating a net change in nitrogen load from the development of an </w:t>
            </w:r>
            <w:r w:rsidRPr="001A2003">
              <w:rPr>
                <w:rFonts w:ascii="Arial" w:hAnsi="Arial" w:cs="Arial"/>
                <w:sz w:val="22"/>
                <w:szCs w:val="22"/>
              </w:rPr>
              <w:t xml:space="preserve">additional </w:t>
            </w:r>
            <w:r w:rsidR="003054AF" w:rsidRPr="001A2003">
              <w:rPr>
                <w:rFonts w:ascii="Arial" w:hAnsi="Arial" w:cs="Arial"/>
                <w:sz w:val="22"/>
                <w:szCs w:val="22"/>
              </w:rPr>
              <w:t>0.8</w:t>
            </w:r>
            <w:r w:rsidRPr="001A2003">
              <w:rPr>
                <w:rFonts w:ascii="Arial" w:hAnsi="Arial" w:cs="Arial"/>
                <w:sz w:val="22"/>
                <w:szCs w:val="22"/>
              </w:rPr>
              <w:t>kg/TN/year</w:t>
            </w:r>
            <w:r w:rsidRPr="00F013CC">
              <w:rPr>
                <w:rFonts w:ascii="Arial" w:hAnsi="Arial" w:cs="Arial"/>
                <w:color w:val="FF0000"/>
                <w:sz w:val="22"/>
                <w:szCs w:val="22"/>
              </w:rPr>
              <w:t xml:space="preserve">. </w:t>
            </w:r>
            <w:r w:rsidRPr="00076E2E">
              <w:rPr>
                <w:rFonts w:ascii="Arial" w:hAnsi="Arial" w:cs="Arial"/>
                <w:sz w:val="22"/>
                <w:szCs w:val="22"/>
              </w:rPr>
              <w:t>This calculation is on the basis of 1</w:t>
            </w:r>
            <w:r w:rsidR="00AB0334">
              <w:rPr>
                <w:rFonts w:ascii="Arial" w:hAnsi="Arial" w:cs="Arial"/>
                <w:sz w:val="22"/>
                <w:szCs w:val="22"/>
              </w:rPr>
              <w:t>2</w:t>
            </w:r>
            <w:r w:rsidRPr="00076E2E">
              <w:rPr>
                <w:rFonts w:ascii="Arial" w:hAnsi="Arial" w:cs="Arial"/>
                <w:sz w:val="22"/>
                <w:szCs w:val="22"/>
              </w:rPr>
              <w:t>0 litres of water use per person per day</w:t>
            </w:r>
            <w:r w:rsidR="001A2003">
              <w:rPr>
                <w:rFonts w:ascii="Arial" w:hAnsi="Arial" w:cs="Arial"/>
                <w:sz w:val="22"/>
                <w:szCs w:val="22"/>
              </w:rPr>
              <w:t>,</w:t>
            </w:r>
            <w:r w:rsidRPr="00076E2E">
              <w:rPr>
                <w:rFonts w:ascii="Arial" w:hAnsi="Arial" w:cs="Arial"/>
                <w:sz w:val="22"/>
                <w:szCs w:val="22"/>
              </w:rPr>
              <w:t xml:space="preserve"> which would be secured by way of a planning condition applied to new residential development by the local planning authority.</w:t>
            </w:r>
          </w:p>
          <w:p w14:paraId="674BC091" w14:textId="77777777" w:rsidR="00EC3DAA" w:rsidRPr="00076E2E" w:rsidRDefault="00EC3DAA" w:rsidP="00C94FB6">
            <w:pPr>
              <w:spacing w:line="276" w:lineRule="auto"/>
              <w:rPr>
                <w:rFonts w:ascii="Arial" w:hAnsi="Arial" w:cs="Arial"/>
                <w:sz w:val="22"/>
                <w:szCs w:val="22"/>
              </w:rPr>
            </w:pPr>
          </w:p>
          <w:p w14:paraId="52618720" w14:textId="07F84897" w:rsidR="00C40EF8" w:rsidRPr="00076E2E" w:rsidRDefault="0032433C" w:rsidP="00C40EF8">
            <w:pPr>
              <w:autoSpaceDE w:val="0"/>
              <w:autoSpaceDN w:val="0"/>
              <w:adjustRightInd w:val="0"/>
              <w:rPr>
                <w:rFonts w:ascii="Arial" w:hAnsi="Arial" w:cs="Arial"/>
                <w:sz w:val="22"/>
                <w:szCs w:val="22"/>
              </w:rPr>
            </w:pPr>
            <w:r w:rsidRPr="00076E2E">
              <w:rPr>
                <w:rFonts w:ascii="Arial" w:hAnsi="Arial" w:cs="Arial"/>
                <w:sz w:val="22"/>
                <w:szCs w:val="22"/>
              </w:rPr>
              <w:t xml:space="preserve"> </w:t>
            </w:r>
            <w:r w:rsidR="00C40EF8" w:rsidRPr="00076E2E">
              <w:rPr>
                <w:rFonts w:ascii="Arial" w:hAnsi="Arial" w:cs="Arial"/>
                <w:sz w:val="22"/>
                <w:szCs w:val="22"/>
              </w:rPr>
              <w:t>The impacts of this increase in the nitrogen loads are such that the</w:t>
            </w:r>
            <w:r w:rsidR="001A2003">
              <w:rPr>
                <w:rFonts w:ascii="Arial" w:hAnsi="Arial" w:cs="Arial"/>
                <w:sz w:val="22"/>
                <w:szCs w:val="22"/>
              </w:rPr>
              <w:t xml:space="preserve"> </w:t>
            </w:r>
            <w:r w:rsidR="00C40EF8" w:rsidRPr="00076E2E">
              <w:rPr>
                <w:rFonts w:ascii="Arial" w:hAnsi="Arial" w:cs="Arial"/>
                <w:sz w:val="22"/>
                <w:szCs w:val="22"/>
              </w:rPr>
              <w:t>development would have a likely significant effect on the designated sites due to the increase in waste water. In order to be lawfully permitted, therefore, a package of avoidance and mitigation</w:t>
            </w:r>
            <w:r w:rsidR="001A2003">
              <w:rPr>
                <w:rFonts w:ascii="Arial" w:hAnsi="Arial" w:cs="Arial"/>
                <w:sz w:val="22"/>
                <w:szCs w:val="22"/>
              </w:rPr>
              <w:t xml:space="preserve"> </w:t>
            </w:r>
            <w:r w:rsidR="00C40EF8" w:rsidRPr="00076E2E">
              <w:rPr>
                <w:rFonts w:ascii="Arial" w:hAnsi="Arial" w:cs="Arial"/>
                <w:sz w:val="22"/>
                <w:szCs w:val="22"/>
              </w:rPr>
              <w:t>measures are required.</w:t>
            </w:r>
          </w:p>
          <w:p w14:paraId="767F2A89" w14:textId="56FB74BB" w:rsidR="00C40EF8" w:rsidRDefault="00C40EF8" w:rsidP="00C40EF8">
            <w:pPr>
              <w:autoSpaceDE w:val="0"/>
              <w:autoSpaceDN w:val="0"/>
              <w:adjustRightInd w:val="0"/>
              <w:rPr>
                <w:rFonts w:ascii="Arial" w:hAnsi="Arial" w:cs="Arial"/>
                <w:sz w:val="22"/>
                <w:szCs w:val="22"/>
              </w:rPr>
            </w:pPr>
          </w:p>
          <w:p w14:paraId="0289ACF2" w14:textId="77777777" w:rsidR="00C40EF8" w:rsidRPr="00026C0C" w:rsidRDefault="00C40EF8" w:rsidP="00C40EF8">
            <w:pPr>
              <w:autoSpaceDE w:val="0"/>
              <w:autoSpaceDN w:val="0"/>
              <w:adjustRightInd w:val="0"/>
              <w:rPr>
                <w:rFonts w:ascii="Arial" w:hAnsi="Arial" w:cs="Arial"/>
                <w:sz w:val="22"/>
                <w:szCs w:val="22"/>
              </w:rPr>
            </w:pPr>
            <w:r w:rsidRPr="00026C0C">
              <w:rPr>
                <w:rFonts w:ascii="Arial" w:hAnsi="Arial" w:cs="Arial"/>
                <w:sz w:val="22"/>
                <w:szCs w:val="22"/>
              </w:rPr>
              <w:t>The mitigation for this development will be through the applicant purchasing nitrate and</w:t>
            </w:r>
          </w:p>
          <w:p w14:paraId="76BC7CFA" w14:textId="77777777" w:rsidR="00C40EF8" w:rsidRPr="00026C0C" w:rsidRDefault="00C40EF8" w:rsidP="00C40EF8">
            <w:pPr>
              <w:autoSpaceDE w:val="0"/>
              <w:autoSpaceDN w:val="0"/>
              <w:adjustRightInd w:val="0"/>
              <w:rPr>
                <w:rFonts w:ascii="Arial" w:hAnsi="Arial" w:cs="Arial"/>
                <w:sz w:val="22"/>
                <w:szCs w:val="22"/>
              </w:rPr>
            </w:pPr>
            <w:r w:rsidRPr="00026C0C">
              <w:rPr>
                <w:rFonts w:ascii="Arial" w:hAnsi="Arial" w:cs="Arial"/>
                <w:sz w:val="22"/>
                <w:szCs w:val="22"/>
              </w:rPr>
              <w:t>phosphates credits from the Eastleigh Borough Council nitrates mitigation scheme. Eastleigh</w:t>
            </w:r>
          </w:p>
          <w:p w14:paraId="0CB65DA8" w14:textId="6C275665" w:rsidR="00026C0C" w:rsidRPr="00076E2E" w:rsidRDefault="00C40EF8" w:rsidP="00026C0C">
            <w:pPr>
              <w:autoSpaceDE w:val="0"/>
              <w:autoSpaceDN w:val="0"/>
              <w:adjustRightInd w:val="0"/>
              <w:rPr>
                <w:rFonts w:ascii="Arial" w:hAnsi="Arial" w:cs="Arial"/>
                <w:sz w:val="22"/>
                <w:szCs w:val="22"/>
              </w:rPr>
            </w:pPr>
            <w:r w:rsidRPr="00026C0C">
              <w:rPr>
                <w:rFonts w:ascii="Arial" w:hAnsi="Arial" w:cs="Arial"/>
                <w:sz w:val="22"/>
                <w:szCs w:val="22"/>
              </w:rPr>
              <w:t xml:space="preserve">Borough Council has 3633 </w:t>
            </w:r>
            <w:r w:rsidR="004F336C" w:rsidRPr="00026C0C">
              <w:rPr>
                <w:rFonts w:ascii="Arial" w:hAnsi="Arial" w:cs="Arial"/>
                <w:sz w:val="22"/>
                <w:szCs w:val="22"/>
              </w:rPr>
              <w:t xml:space="preserve">nitrogen </w:t>
            </w:r>
            <w:r w:rsidRPr="00026C0C">
              <w:rPr>
                <w:rFonts w:ascii="Arial" w:hAnsi="Arial" w:cs="Arial"/>
                <w:sz w:val="22"/>
                <w:szCs w:val="22"/>
              </w:rPr>
              <w:t>credits (1 credit = 1 kilogram of nitrates per year), which are provided</w:t>
            </w:r>
            <w:r w:rsidR="004F336C" w:rsidRPr="00026C0C">
              <w:rPr>
                <w:rFonts w:ascii="Arial" w:hAnsi="Arial" w:cs="Arial"/>
                <w:sz w:val="22"/>
                <w:szCs w:val="22"/>
              </w:rPr>
              <w:t xml:space="preserve"> </w:t>
            </w:r>
            <w:r w:rsidRPr="00026C0C">
              <w:rPr>
                <w:rFonts w:ascii="Arial" w:hAnsi="Arial" w:cs="Arial"/>
                <w:sz w:val="22"/>
                <w:szCs w:val="22"/>
              </w:rPr>
              <w:t xml:space="preserve">across 78.5 hectares of council-owned land. </w:t>
            </w:r>
            <w:r w:rsidR="00026C0C" w:rsidRPr="00076E2E">
              <w:rPr>
                <w:rFonts w:ascii="Arial" w:hAnsi="Arial" w:cs="Arial"/>
                <w:sz w:val="22"/>
                <w:szCs w:val="22"/>
              </w:rPr>
              <w:t>To date the nitrate credits being made available by Eastleigh Borough Council are all through the</w:t>
            </w:r>
            <w:r w:rsidR="00AB0334">
              <w:rPr>
                <w:rFonts w:ascii="Arial" w:hAnsi="Arial" w:cs="Arial"/>
                <w:sz w:val="22"/>
                <w:szCs w:val="22"/>
              </w:rPr>
              <w:t xml:space="preserve"> </w:t>
            </w:r>
            <w:r w:rsidR="00026C0C" w:rsidRPr="00076E2E">
              <w:rPr>
                <w:rFonts w:ascii="Arial" w:hAnsi="Arial" w:cs="Arial"/>
                <w:sz w:val="22"/>
                <w:szCs w:val="22"/>
              </w:rPr>
              <w:t>cessation of farming practices, although in future further credits may be generated from proactive</w:t>
            </w:r>
            <w:r w:rsidR="001A2003">
              <w:rPr>
                <w:rFonts w:ascii="Arial" w:hAnsi="Arial" w:cs="Arial"/>
                <w:sz w:val="22"/>
                <w:szCs w:val="22"/>
              </w:rPr>
              <w:t xml:space="preserve"> </w:t>
            </w:r>
            <w:r w:rsidR="00026C0C" w:rsidRPr="00076E2E">
              <w:rPr>
                <w:rFonts w:ascii="Arial" w:hAnsi="Arial" w:cs="Arial"/>
                <w:sz w:val="22"/>
                <w:szCs w:val="22"/>
              </w:rPr>
              <w:t>interventions such as creation of wetland, planting of woodland, installation of nitrate retaining</w:t>
            </w:r>
            <w:r w:rsidR="001A2003">
              <w:rPr>
                <w:rFonts w:ascii="Arial" w:hAnsi="Arial" w:cs="Arial"/>
                <w:sz w:val="22"/>
                <w:szCs w:val="22"/>
              </w:rPr>
              <w:t xml:space="preserve"> </w:t>
            </w:r>
            <w:r w:rsidR="00026C0C" w:rsidRPr="00076E2E">
              <w:rPr>
                <w:rFonts w:ascii="Arial" w:hAnsi="Arial" w:cs="Arial"/>
                <w:sz w:val="22"/>
                <w:szCs w:val="22"/>
              </w:rPr>
              <w:t>SUDs features, or similar.</w:t>
            </w:r>
          </w:p>
          <w:p w14:paraId="041286EC" w14:textId="77777777" w:rsidR="00026C0C" w:rsidRDefault="00026C0C" w:rsidP="00C40EF8">
            <w:pPr>
              <w:autoSpaceDE w:val="0"/>
              <w:autoSpaceDN w:val="0"/>
              <w:adjustRightInd w:val="0"/>
              <w:rPr>
                <w:rFonts w:ascii="Arial" w:hAnsi="Arial" w:cs="Arial"/>
                <w:sz w:val="22"/>
                <w:szCs w:val="22"/>
              </w:rPr>
            </w:pPr>
          </w:p>
          <w:p w14:paraId="5E3ED4E5" w14:textId="3076FD51" w:rsidR="00C40EF8" w:rsidRPr="00076E2E" w:rsidRDefault="00C40EF8" w:rsidP="00C40EF8">
            <w:pPr>
              <w:autoSpaceDE w:val="0"/>
              <w:autoSpaceDN w:val="0"/>
              <w:adjustRightInd w:val="0"/>
              <w:rPr>
                <w:rFonts w:ascii="Arial" w:hAnsi="Arial" w:cs="Arial"/>
                <w:sz w:val="22"/>
                <w:szCs w:val="22"/>
              </w:rPr>
            </w:pPr>
            <w:r w:rsidRPr="00076E2E">
              <w:rPr>
                <w:rFonts w:ascii="Arial" w:hAnsi="Arial" w:cs="Arial"/>
                <w:sz w:val="22"/>
                <w:szCs w:val="22"/>
              </w:rPr>
              <w:t>Upon purchasing the credits, the applicant will</w:t>
            </w:r>
            <w:r w:rsidR="004F336C">
              <w:rPr>
                <w:rFonts w:ascii="Arial" w:hAnsi="Arial" w:cs="Arial"/>
                <w:sz w:val="22"/>
                <w:szCs w:val="22"/>
              </w:rPr>
              <w:t xml:space="preserve"> </w:t>
            </w:r>
            <w:r w:rsidRPr="00076E2E">
              <w:rPr>
                <w:rFonts w:ascii="Arial" w:hAnsi="Arial" w:cs="Arial"/>
                <w:sz w:val="22"/>
                <w:szCs w:val="22"/>
              </w:rPr>
              <w:t>receive a vesting certificate that will identify the nitrate credits which have been assigned to the</w:t>
            </w:r>
            <w:r w:rsidR="004F336C">
              <w:rPr>
                <w:rFonts w:ascii="Arial" w:hAnsi="Arial" w:cs="Arial"/>
                <w:sz w:val="22"/>
                <w:szCs w:val="22"/>
              </w:rPr>
              <w:t xml:space="preserve"> </w:t>
            </w:r>
            <w:r w:rsidRPr="00076E2E">
              <w:rPr>
                <w:rFonts w:ascii="Arial" w:hAnsi="Arial" w:cs="Arial"/>
                <w:sz w:val="22"/>
                <w:szCs w:val="22"/>
              </w:rPr>
              <w:t>planning application and a record of this investment is retained by the Council.</w:t>
            </w:r>
          </w:p>
          <w:p w14:paraId="2E5552BF" w14:textId="77777777" w:rsidR="00C40EF8" w:rsidRPr="00076E2E" w:rsidRDefault="00C40EF8" w:rsidP="00C40EF8">
            <w:pPr>
              <w:autoSpaceDE w:val="0"/>
              <w:autoSpaceDN w:val="0"/>
              <w:adjustRightInd w:val="0"/>
              <w:rPr>
                <w:rFonts w:ascii="Arial" w:hAnsi="Arial" w:cs="Arial"/>
                <w:sz w:val="22"/>
                <w:szCs w:val="22"/>
              </w:rPr>
            </w:pPr>
          </w:p>
          <w:p w14:paraId="0DB455AD" w14:textId="77777777" w:rsidR="00C40EF8" w:rsidRPr="00076E2E" w:rsidRDefault="00C40EF8" w:rsidP="00C40EF8">
            <w:pPr>
              <w:autoSpaceDE w:val="0"/>
              <w:autoSpaceDN w:val="0"/>
              <w:adjustRightInd w:val="0"/>
              <w:rPr>
                <w:rFonts w:ascii="Arial" w:hAnsi="Arial" w:cs="Arial"/>
                <w:sz w:val="22"/>
                <w:szCs w:val="22"/>
              </w:rPr>
            </w:pPr>
            <w:r w:rsidRPr="00076E2E">
              <w:rPr>
                <w:rFonts w:ascii="Arial" w:hAnsi="Arial" w:cs="Arial"/>
                <w:sz w:val="22"/>
                <w:szCs w:val="22"/>
              </w:rPr>
              <w:lastRenderedPageBreak/>
              <w:t>Where the Council proposes to use its own land holdings to offset development as mitigation with</w:t>
            </w:r>
          </w:p>
          <w:p w14:paraId="5A47855E" w14:textId="77777777" w:rsidR="00C40EF8" w:rsidRPr="00076E2E" w:rsidRDefault="00C40EF8" w:rsidP="00C40EF8">
            <w:pPr>
              <w:autoSpaceDE w:val="0"/>
              <w:autoSpaceDN w:val="0"/>
              <w:adjustRightInd w:val="0"/>
              <w:rPr>
                <w:rFonts w:ascii="Arial" w:hAnsi="Arial" w:cs="Arial"/>
                <w:sz w:val="22"/>
                <w:szCs w:val="22"/>
              </w:rPr>
            </w:pPr>
            <w:r w:rsidRPr="00076E2E">
              <w:rPr>
                <w:rFonts w:ascii="Arial" w:hAnsi="Arial" w:cs="Arial"/>
                <w:sz w:val="22"/>
                <w:szCs w:val="22"/>
              </w:rPr>
              <w:t>appropriate land management, the Council commits to the land being secured in perpetuity (i.e.</w:t>
            </w:r>
          </w:p>
          <w:p w14:paraId="04D457D8" w14:textId="77777777" w:rsidR="00C40EF8" w:rsidRPr="00076E2E" w:rsidRDefault="00C40EF8" w:rsidP="00C40EF8">
            <w:pPr>
              <w:autoSpaceDE w:val="0"/>
              <w:autoSpaceDN w:val="0"/>
              <w:adjustRightInd w:val="0"/>
              <w:rPr>
                <w:rFonts w:ascii="Arial" w:hAnsi="Arial" w:cs="Arial"/>
                <w:sz w:val="22"/>
                <w:szCs w:val="22"/>
              </w:rPr>
            </w:pPr>
            <w:r w:rsidRPr="00076E2E">
              <w:rPr>
                <w:rFonts w:ascii="Arial" w:hAnsi="Arial" w:cs="Arial"/>
                <w:sz w:val="22"/>
                <w:szCs w:val="22"/>
              </w:rPr>
              <w:t>80 years). For those offsetting sites that are ultimately intended for development, the Council will</w:t>
            </w:r>
          </w:p>
          <w:p w14:paraId="613AB423" w14:textId="77777777" w:rsidR="00C40EF8" w:rsidRPr="00076E2E" w:rsidRDefault="00C40EF8" w:rsidP="00C40EF8">
            <w:pPr>
              <w:autoSpaceDE w:val="0"/>
              <w:autoSpaceDN w:val="0"/>
              <w:adjustRightInd w:val="0"/>
              <w:rPr>
                <w:rFonts w:ascii="Arial" w:hAnsi="Arial" w:cs="Arial"/>
                <w:sz w:val="22"/>
                <w:szCs w:val="22"/>
              </w:rPr>
            </w:pPr>
            <w:r w:rsidRPr="00076E2E">
              <w:rPr>
                <w:rFonts w:ascii="Arial" w:hAnsi="Arial" w:cs="Arial"/>
                <w:sz w:val="22"/>
                <w:szCs w:val="22"/>
              </w:rPr>
              <w:t>ensure these will not be developed until equivalent mitigation that has been agreed with Natural</w:t>
            </w:r>
          </w:p>
          <w:p w14:paraId="241D852C" w14:textId="1A54428E" w:rsidR="00C40EF8" w:rsidRPr="00076E2E" w:rsidRDefault="00C40EF8" w:rsidP="00C40EF8">
            <w:pPr>
              <w:autoSpaceDE w:val="0"/>
              <w:autoSpaceDN w:val="0"/>
              <w:adjustRightInd w:val="0"/>
              <w:rPr>
                <w:rFonts w:ascii="Arial" w:hAnsi="Arial" w:cs="Arial"/>
                <w:sz w:val="22"/>
                <w:szCs w:val="22"/>
              </w:rPr>
            </w:pPr>
            <w:r w:rsidRPr="00076E2E">
              <w:rPr>
                <w:rFonts w:ascii="Arial" w:hAnsi="Arial" w:cs="Arial"/>
                <w:sz w:val="22"/>
                <w:szCs w:val="22"/>
              </w:rPr>
              <w:t>England is provided and secured.</w:t>
            </w:r>
          </w:p>
          <w:p w14:paraId="2D89FAE8" w14:textId="77777777" w:rsidR="00C40EF8" w:rsidRPr="00076E2E" w:rsidRDefault="00C40EF8" w:rsidP="00C40EF8">
            <w:pPr>
              <w:autoSpaceDE w:val="0"/>
              <w:autoSpaceDN w:val="0"/>
              <w:adjustRightInd w:val="0"/>
              <w:rPr>
                <w:rFonts w:ascii="Arial" w:hAnsi="Arial" w:cs="Arial"/>
                <w:sz w:val="22"/>
                <w:szCs w:val="22"/>
              </w:rPr>
            </w:pPr>
          </w:p>
          <w:p w14:paraId="1B8AB663" w14:textId="77777777" w:rsidR="00C40EF8" w:rsidRPr="00076E2E" w:rsidRDefault="00C40EF8" w:rsidP="00C40EF8">
            <w:pPr>
              <w:autoSpaceDE w:val="0"/>
              <w:autoSpaceDN w:val="0"/>
              <w:adjustRightInd w:val="0"/>
              <w:rPr>
                <w:rFonts w:ascii="Arial" w:hAnsi="Arial" w:cs="Arial"/>
                <w:sz w:val="22"/>
                <w:szCs w:val="22"/>
              </w:rPr>
            </w:pPr>
            <w:r w:rsidRPr="00076E2E">
              <w:rPr>
                <w:rFonts w:ascii="Arial" w:hAnsi="Arial" w:cs="Arial"/>
                <w:sz w:val="22"/>
                <w:szCs w:val="22"/>
              </w:rPr>
              <w:t>The Council as Competent Authority can ensure that this is delivered in accordance with the</w:t>
            </w:r>
          </w:p>
          <w:p w14:paraId="3383BFCB" w14:textId="77777777" w:rsidR="00C40EF8" w:rsidRPr="00076E2E" w:rsidRDefault="00C40EF8" w:rsidP="00C40EF8">
            <w:pPr>
              <w:autoSpaceDE w:val="0"/>
              <w:autoSpaceDN w:val="0"/>
              <w:adjustRightInd w:val="0"/>
              <w:rPr>
                <w:rFonts w:ascii="Arial" w:hAnsi="Arial" w:cs="Arial"/>
                <w:sz w:val="22"/>
                <w:szCs w:val="22"/>
              </w:rPr>
            </w:pPr>
            <w:r w:rsidRPr="00076E2E">
              <w:rPr>
                <w:rFonts w:ascii="Arial" w:hAnsi="Arial" w:cs="Arial"/>
                <w:sz w:val="22"/>
                <w:szCs w:val="22"/>
              </w:rPr>
              <w:t>project and are satisfied that sufficient land is available to mitigate this impact. The mitigation will</w:t>
            </w:r>
          </w:p>
          <w:p w14:paraId="6DB14D89" w14:textId="77777777" w:rsidR="00EC3DAA" w:rsidRDefault="00C40EF8" w:rsidP="00C40EF8">
            <w:pPr>
              <w:spacing w:line="276" w:lineRule="auto"/>
              <w:rPr>
                <w:rFonts w:ascii="Arial" w:hAnsi="Arial" w:cs="Arial"/>
                <w:sz w:val="22"/>
                <w:szCs w:val="22"/>
              </w:rPr>
            </w:pPr>
            <w:r w:rsidRPr="00076E2E">
              <w:rPr>
                <w:rFonts w:ascii="Arial" w:hAnsi="Arial" w:cs="Arial"/>
                <w:sz w:val="22"/>
                <w:szCs w:val="22"/>
              </w:rPr>
              <w:t>be secured as part of a pre-occupation planning condition.</w:t>
            </w:r>
          </w:p>
          <w:p w14:paraId="7E2673E4" w14:textId="5D8FB8CC" w:rsidR="00076E2E" w:rsidRPr="001B06B8" w:rsidRDefault="00076E2E" w:rsidP="00C40EF8">
            <w:pPr>
              <w:spacing w:line="276" w:lineRule="auto"/>
              <w:rPr>
                <w:rFonts w:ascii="Arial" w:hAnsi="Arial" w:cs="Arial"/>
                <w:color w:val="FF0000"/>
                <w:sz w:val="22"/>
                <w:szCs w:val="22"/>
              </w:rPr>
            </w:pPr>
          </w:p>
        </w:tc>
      </w:tr>
      <w:tr w:rsidR="001B7D80" w:rsidRPr="001B06B8" w14:paraId="63F14761" w14:textId="77777777" w:rsidTr="00376970">
        <w:tc>
          <w:tcPr>
            <w:tcW w:w="9608" w:type="dxa"/>
            <w:gridSpan w:val="2"/>
            <w:tcBorders>
              <w:top w:val="single" w:sz="12" w:space="0" w:color="0083BE"/>
            </w:tcBorders>
            <w:shd w:val="clear" w:color="auto" w:fill="70AD47" w:themeFill="accent6"/>
          </w:tcPr>
          <w:p w14:paraId="37341408" w14:textId="77777777" w:rsidR="00EC3DAA" w:rsidRPr="001B06B8" w:rsidRDefault="0032433C" w:rsidP="003D781A">
            <w:pPr>
              <w:spacing w:line="276" w:lineRule="auto"/>
              <w:rPr>
                <w:rFonts w:ascii="Arial" w:hAnsi="Arial" w:cs="Arial"/>
                <w:b/>
                <w:sz w:val="22"/>
                <w:szCs w:val="22"/>
              </w:rPr>
            </w:pPr>
            <w:r w:rsidRPr="001B06B8">
              <w:rPr>
                <w:rFonts w:ascii="Arial" w:hAnsi="Arial" w:cs="Arial"/>
                <w:b/>
                <w:color w:val="FFFFFF"/>
                <w:sz w:val="22"/>
                <w:szCs w:val="22"/>
              </w:rPr>
              <w:lastRenderedPageBreak/>
              <w:t>Stage 4 – Summary of the Appropriate Assessment (To be carried out by the Competent Authority (the local planning authority) in liaison with Natural England</w:t>
            </w:r>
          </w:p>
        </w:tc>
      </w:tr>
      <w:tr w:rsidR="001B7D80" w:rsidRPr="001B06B8" w14:paraId="18094182" w14:textId="77777777" w:rsidTr="00E235BE">
        <w:tc>
          <w:tcPr>
            <w:tcW w:w="9608" w:type="dxa"/>
            <w:gridSpan w:val="2"/>
          </w:tcPr>
          <w:p w14:paraId="3A4C313A" w14:textId="77777777" w:rsidR="00EC3DAA" w:rsidRPr="001B06B8" w:rsidRDefault="0032433C" w:rsidP="00BC7C5B">
            <w:pPr>
              <w:spacing w:line="276" w:lineRule="auto"/>
              <w:rPr>
                <w:rFonts w:ascii="Arial" w:hAnsi="Arial" w:cs="Arial"/>
                <w:sz w:val="22"/>
                <w:szCs w:val="22"/>
              </w:rPr>
            </w:pPr>
            <w:r w:rsidRPr="001B06B8">
              <w:rPr>
                <w:rFonts w:ascii="Arial" w:hAnsi="Arial" w:cs="Arial"/>
                <w:sz w:val="22"/>
                <w:szCs w:val="22"/>
              </w:rPr>
              <w:t>In conclusion, the application will have a likely significant effect on the European protected Solent SPA, SAC and Ramsar sites in the absence of avoidance and mitigation measures. The authority has concluded that the adverse effects arising from the proposal can be mitigated through a contribution towards the Solent Recreation Mitigation Strategy (SRMS) and the offsetting of the additional nitrogen loading from the new development against land elsewhere within the Borough which is within the control and ownership of the Council and will be secured in perpetuity as open space. It can therefore be concluded that there will be no adverse effect on the integrity of the designated sites identified above. This represents the authorities Appropriate Assessment as Competent Authority in accordance with requirements under Regulation 63 of the Conservation of Habitats and Species Regulations 2017, Article 6 (3) of the Habitats Directive and having due regard to its duties under Section 40(1) of the NERC Act 2006 to the purpose of conserving biodiversity. Consideration of the Ramsar site/s is a matter of government policy set out in the National Planning Policy Framework (February 2019).</w:t>
            </w:r>
          </w:p>
        </w:tc>
      </w:tr>
    </w:tbl>
    <w:p w14:paraId="3622DDFC" w14:textId="77777777" w:rsidR="00EC3DAA" w:rsidRPr="001B06B8" w:rsidRDefault="00EC3DAA" w:rsidP="000A6BF4">
      <w:pPr>
        <w:spacing w:line="276" w:lineRule="auto"/>
        <w:rPr>
          <w:rFonts w:ascii="Arial" w:hAnsi="Arial" w:cs="Arial"/>
          <w:sz w:val="22"/>
          <w:szCs w:val="22"/>
        </w:rPr>
      </w:pPr>
    </w:p>
    <w:sectPr w:rsidR="00EC3DAA" w:rsidRPr="001B06B8" w:rsidSect="006969DF">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PT Medium">
    <w:altName w:val="Century Gothic"/>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55021"/>
    <w:multiLevelType w:val="hybridMultilevel"/>
    <w:tmpl w:val="9A5650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127452A"/>
    <w:multiLevelType w:val="hybridMultilevel"/>
    <w:tmpl w:val="067E8154"/>
    <w:lvl w:ilvl="0" w:tplc="07DAAD40">
      <w:start w:val="1"/>
      <w:numFmt w:val="lowerLetter"/>
      <w:lvlText w:val="%1)"/>
      <w:lvlJc w:val="left"/>
      <w:pPr>
        <w:ind w:left="720" w:hanging="360"/>
      </w:pPr>
      <w:rPr>
        <w:rFonts w:ascii="Times New Roman" w:hAnsi="Times New Roman" w:cs="Futura PT Medium" w:hint="default"/>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3C4035C"/>
    <w:multiLevelType w:val="hybridMultilevel"/>
    <w:tmpl w:val="6F326F0A"/>
    <w:lvl w:ilvl="0" w:tplc="2116D322">
      <w:start w:val="1"/>
      <w:numFmt w:val="lowerLetter"/>
      <w:lvlText w:val="%1)"/>
      <w:lvlJc w:val="left"/>
      <w:pPr>
        <w:ind w:left="720" w:hanging="360"/>
      </w:pPr>
    </w:lvl>
    <w:lvl w:ilvl="1" w:tplc="7550E0A6" w:tentative="1">
      <w:start w:val="1"/>
      <w:numFmt w:val="lowerLetter"/>
      <w:lvlText w:val="%2."/>
      <w:lvlJc w:val="left"/>
      <w:pPr>
        <w:ind w:left="1440" w:hanging="360"/>
      </w:pPr>
    </w:lvl>
    <w:lvl w:ilvl="2" w:tplc="E7623A7E" w:tentative="1">
      <w:start w:val="1"/>
      <w:numFmt w:val="lowerRoman"/>
      <w:lvlText w:val="%3."/>
      <w:lvlJc w:val="right"/>
      <w:pPr>
        <w:ind w:left="2160" w:hanging="180"/>
      </w:pPr>
    </w:lvl>
    <w:lvl w:ilvl="3" w:tplc="6C3CC97A" w:tentative="1">
      <w:start w:val="1"/>
      <w:numFmt w:val="decimal"/>
      <w:lvlText w:val="%4."/>
      <w:lvlJc w:val="left"/>
      <w:pPr>
        <w:ind w:left="2880" w:hanging="360"/>
      </w:pPr>
    </w:lvl>
    <w:lvl w:ilvl="4" w:tplc="E2D0CE7C" w:tentative="1">
      <w:start w:val="1"/>
      <w:numFmt w:val="lowerLetter"/>
      <w:lvlText w:val="%5."/>
      <w:lvlJc w:val="left"/>
      <w:pPr>
        <w:ind w:left="3600" w:hanging="360"/>
      </w:pPr>
    </w:lvl>
    <w:lvl w:ilvl="5" w:tplc="087A9756" w:tentative="1">
      <w:start w:val="1"/>
      <w:numFmt w:val="lowerRoman"/>
      <w:lvlText w:val="%6."/>
      <w:lvlJc w:val="right"/>
      <w:pPr>
        <w:ind w:left="4320" w:hanging="180"/>
      </w:pPr>
    </w:lvl>
    <w:lvl w:ilvl="6" w:tplc="40F0981A" w:tentative="1">
      <w:start w:val="1"/>
      <w:numFmt w:val="decimal"/>
      <w:lvlText w:val="%7."/>
      <w:lvlJc w:val="left"/>
      <w:pPr>
        <w:ind w:left="5040" w:hanging="360"/>
      </w:pPr>
    </w:lvl>
    <w:lvl w:ilvl="7" w:tplc="B2CCB68C" w:tentative="1">
      <w:start w:val="1"/>
      <w:numFmt w:val="lowerLetter"/>
      <w:lvlText w:val="%8."/>
      <w:lvlJc w:val="left"/>
      <w:pPr>
        <w:ind w:left="5760" w:hanging="360"/>
      </w:pPr>
    </w:lvl>
    <w:lvl w:ilvl="8" w:tplc="87C86DD0" w:tentative="1">
      <w:start w:val="1"/>
      <w:numFmt w:val="lowerRoman"/>
      <w:lvlText w:val="%9."/>
      <w:lvlJc w:val="right"/>
      <w:pPr>
        <w:ind w:left="6480" w:hanging="180"/>
      </w:pPr>
    </w:lvl>
  </w:abstractNum>
  <w:abstractNum w:abstractNumId="3" w15:restartNumberingAfterBreak="0">
    <w:nsid w:val="4C583B2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61D56499"/>
    <w:multiLevelType w:val="hybridMultilevel"/>
    <w:tmpl w:val="9DDA551E"/>
    <w:lvl w:ilvl="0" w:tplc="51C688E8">
      <w:start w:val="1"/>
      <w:numFmt w:val="decimal"/>
      <w:lvlText w:val="4.%1"/>
      <w:lvlJc w:val="left"/>
      <w:pPr>
        <w:ind w:left="720" w:hanging="360"/>
      </w:pPr>
      <w:rPr>
        <w:rFonts w:hint="default"/>
        <w:sz w:val="22"/>
        <w:szCs w:val="22"/>
      </w:rPr>
    </w:lvl>
    <w:lvl w:ilvl="1" w:tplc="C3E47AC0" w:tentative="1">
      <w:start w:val="1"/>
      <w:numFmt w:val="lowerLetter"/>
      <w:lvlText w:val="%2."/>
      <w:lvlJc w:val="left"/>
      <w:pPr>
        <w:ind w:left="1440" w:hanging="360"/>
      </w:pPr>
    </w:lvl>
    <w:lvl w:ilvl="2" w:tplc="847AD7C2">
      <w:start w:val="1"/>
      <w:numFmt w:val="lowerRoman"/>
      <w:lvlText w:val="%3."/>
      <w:lvlJc w:val="right"/>
      <w:pPr>
        <w:ind w:left="2160" w:hanging="180"/>
      </w:pPr>
    </w:lvl>
    <w:lvl w:ilvl="3" w:tplc="E3FE0750" w:tentative="1">
      <w:start w:val="1"/>
      <w:numFmt w:val="decimal"/>
      <w:lvlText w:val="%4."/>
      <w:lvlJc w:val="left"/>
      <w:pPr>
        <w:ind w:left="2880" w:hanging="360"/>
      </w:pPr>
    </w:lvl>
    <w:lvl w:ilvl="4" w:tplc="0C046852" w:tentative="1">
      <w:start w:val="1"/>
      <w:numFmt w:val="lowerLetter"/>
      <w:lvlText w:val="%5."/>
      <w:lvlJc w:val="left"/>
      <w:pPr>
        <w:ind w:left="3600" w:hanging="360"/>
      </w:pPr>
    </w:lvl>
    <w:lvl w:ilvl="5" w:tplc="90F6B434" w:tentative="1">
      <w:start w:val="1"/>
      <w:numFmt w:val="lowerRoman"/>
      <w:lvlText w:val="%6."/>
      <w:lvlJc w:val="right"/>
      <w:pPr>
        <w:ind w:left="4320" w:hanging="180"/>
      </w:pPr>
    </w:lvl>
    <w:lvl w:ilvl="6" w:tplc="DCDA2224" w:tentative="1">
      <w:start w:val="1"/>
      <w:numFmt w:val="decimal"/>
      <w:lvlText w:val="%7."/>
      <w:lvlJc w:val="left"/>
      <w:pPr>
        <w:ind w:left="5040" w:hanging="360"/>
      </w:pPr>
    </w:lvl>
    <w:lvl w:ilvl="7" w:tplc="07243B40" w:tentative="1">
      <w:start w:val="1"/>
      <w:numFmt w:val="lowerLetter"/>
      <w:lvlText w:val="%8."/>
      <w:lvlJc w:val="left"/>
      <w:pPr>
        <w:ind w:left="5760" w:hanging="360"/>
      </w:pPr>
    </w:lvl>
    <w:lvl w:ilvl="8" w:tplc="6882B1B8" w:tentative="1">
      <w:start w:val="1"/>
      <w:numFmt w:val="lowerRoman"/>
      <w:lvlText w:val="%9."/>
      <w:lvlJc w:val="right"/>
      <w:pPr>
        <w:ind w:left="6480" w:hanging="180"/>
      </w:pPr>
    </w:lvl>
  </w:abstractNum>
  <w:abstractNum w:abstractNumId="5" w15:restartNumberingAfterBreak="0">
    <w:nsid w:val="6BB979D2"/>
    <w:multiLevelType w:val="hybridMultilevel"/>
    <w:tmpl w:val="538EC8EE"/>
    <w:lvl w:ilvl="0" w:tplc="1346BA9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1324CB0"/>
    <w:multiLevelType w:val="hybridMultilevel"/>
    <w:tmpl w:val="35FA2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B8270D8"/>
    <w:multiLevelType w:val="hybridMultilevel"/>
    <w:tmpl w:val="D7C65186"/>
    <w:lvl w:ilvl="0" w:tplc="59E8B66E">
      <w:start w:val="1"/>
      <w:numFmt w:val="bullet"/>
      <w:lvlText w:val=""/>
      <w:lvlJc w:val="left"/>
      <w:pPr>
        <w:ind w:left="720" w:hanging="360"/>
      </w:pPr>
      <w:rPr>
        <w:rFonts w:ascii="Wingdings" w:hAnsi="Wingdings" w:hint="default"/>
        <w:color w:val="000000"/>
      </w:rPr>
    </w:lvl>
    <w:lvl w:ilvl="1" w:tplc="10CE03DE" w:tentative="1">
      <w:start w:val="1"/>
      <w:numFmt w:val="bullet"/>
      <w:lvlText w:val="o"/>
      <w:lvlJc w:val="left"/>
      <w:pPr>
        <w:ind w:left="1440" w:hanging="360"/>
      </w:pPr>
      <w:rPr>
        <w:rFonts w:ascii="Courier New" w:hAnsi="Courier New" w:hint="default"/>
      </w:rPr>
    </w:lvl>
    <w:lvl w:ilvl="2" w:tplc="D27A53C2" w:tentative="1">
      <w:start w:val="1"/>
      <w:numFmt w:val="bullet"/>
      <w:lvlText w:val=""/>
      <w:lvlJc w:val="left"/>
      <w:pPr>
        <w:ind w:left="2160" w:hanging="360"/>
      </w:pPr>
      <w:rPr>
        <w:rFonts w:ascii="Wingdings" w:hAnsi="Wingdings" w:hint="default"/>
      </w:rPr>
    </w:lvl>
    <w:lvl w:ilvl="3" w:tplc="9E28F31C" w:tentative="1">
      <w:start w:val="1"/>
      <w:numFmt w:val="bullet"/>
      <w:lvlText w:val=""/>
      <w:lvlJc w:val="left"/>
      <w:pPr>
        <w:ind w:left="2880" w:hanging="360"/>
      </w:pPr>
      <w:rPr>
        <w:rFonts w:ascii="Symbol" w:hAnsi="Symbol" w:hint="default"/>
      </w:rPr>
    </w:lvl>
    <w:lvl w:ilvl="4" w:tplc="2B0CC290" w:tentative="1">
      <w:start w:val="1"/>
      <w:numFmt w:val="bullet"/>
      <w:lvlText w:val="o"/>
      <w:lvlJc w:val="left"/>
      <w:pPr>
        <w:ind w:left="3600" w:hanging="360"/>
      </w:pPr>
      <w:rPr>
        <w:rFonts w:ascii="Courier New" w:hAnsi="Courier New" w:hint="default"/>
      </w:rPr>
    </w:lvl>
    <w:lvl w:ilvl="5" w:tplc="94F611AC" w:tentative="1">
      <w:start w:val="1"/>
      <w:numFmt w:val="bullet"/>
      <w:lvlText w:val=""/>
      <w:lvlJc w:val="left"/>
      <w:pPr>
        <w:ind w:left="4320" w:hanging="360"/>
      </w:pPr>
      <w:rPr>
        <w:rFonts w:ascii="Wingdings" w:hAnsi="Wingdings" w:hint="default"/>
      </w:rPr>
    </w:lvl>
    <w:lvl w:ilvl="6" w:tplc="6FEAEFB0" w:tentative="1">
      <w:start w:val="1"/>
      <w:numFmt w:val="bullet"/>
      <w:lvlText w:val=""/>
      <w:lvlJc w:val="left"/>
      <w:pPr>
        <w:ind w:left="5040" w:hanging="360"/>
      </w:pPr>
      <w:rPr>
        <w:rFonts w:ascii="Symbol" w:hAnsi="Symbol" w:hint="default"/>
      </w:rPr>
    </w:lvl>
    <w:lvl w:ilvl="7" w:tplc="E7D46924" w:tentative="1">
      <w:start w:val="1"/>
      <w:numFmt w:val="bullet"/>
      <w:lvlText w:val="o"/>
      <w:lvlJc w:val="left"/>
      <w:pPr>
        <w:ind w:left="5760" w:hanging="360"/>
      </w:pPr>
      <w:rPr>
        <w:rFonts w:ascii="Courier New" w:hAnsi="Courier New" w:hint="default"/>
      </w:rPr>
    </w:lvl>
    <w:lvl w:ilvl="8" w:tplc="EF32181A" w:tentative="1">
      <w:start w:val="1"/>
      <w:numFmt w:val="bullet"/>
      <w:lvlText w:val=""/>
      <w:lvlJc w:val="left"/>
      <w:pPr>
        <w:ind w:left="6480" w:hanging="360"/>
      </w:pPr>
      <w:rPr>
        <w:rFonts w:ascii="Wingdings" w:hAnsi="Wingdings" w:hint="default"/>
      </w:rPr>
    </w:lvl>
  </w:abstractNum>
  <w:num w:numId="1" w16cid:durableId="1564490953">
    <w:abstractNumId w:val="7"/>
  </w:num>
  <w:num w:numId="2" w16cid:durableId="1447576351">
    <w:abstractNumId w:val="4"/>
  </w:num>
  <w:num w:numId="3" w16cid:durableId="1578703994">
    <w:abstractNumId w:val="2"/>
  </w:num>
  <w:num w:numId="4" w16cid:durableId="510922068">
    <w:abstractNumId w:val="6"/>
  </w:num>
  <w:num w:numId="5" w16cid:durableId="52657076">
    <w:abstractNumId w:val="5"/>
  </w:num>
  <w:num w:numId="6" w16cid:durableId="449787426">
    <w:abstractNumId w:val="1"/>
  </w:num>
  <w:num w:numId="7" w16cid:durableId="1605730035">
    <w:abstractNumId w:val="0"/>
  </w:num>
  <w:num w:numId="8" w16cid:durableId="13336843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D80"/>
    <w:rsid w:val="0001618D"/>
    <w:rsid w:val="00026C0C"/>
    <w:rsid w:val="00076E2E"/>
    <w:rsid w:val="0009551C"/>
    <w:rsid w:val="000B4B3A"/>
    <w:rsid w:val="001A2003"/>
    <w:rsid w:val="001B06B8"/>
    <w:rsid w:val="001B7D80"/>
    <w:rsid w:val="001D191B"/>
    <w:rsid w:val="00213CE6"/>
    <w:rsid w:val="002248E2"/>
    <w:rsid w:val="00232E11"/>
    <w:rsid w:val="002509C3"/>
    <w:rsid w:val="002A37A4"/>
    <w:rsid w:val="003054AF"/>
    <w:rsid w:val="0032433C"/>
    <w:rsid w:val="0034377A"/>
    <w:rsid w:val="00394C39"/>
    <w:rsid w:val="003C3813"/>
    <w:rsid w:val="00422096"/>
    <w:rsid w:val="0045695E"/>
    <w:rsid w:val="00472ED9"/>
    <w:rsid w:val="00484F71"/>
    <w:rsid w:val="004D37BD"/>
    <w:rsid w:val="004F336C"/>
    <w:rsid w:val="00534B78"/>
    <w:rsid w:val="00543D6E"/>
    <w:rsid w:val="00562074"/>
    <w:rsid w:val="00681C96"/>
    <w:rsid w:val="006E3481"/>
    <w:rsid w:val="00737435"/>
    <w:rsid w:val="0075668C"/>
    <w:rsid w:val="007C048B"/>
    <w:rsid w:val="008464B3"/>
    <w:rsid w:val="00870076"/>
    <w:rsid w:val="0088435D"/>
    <w:rsid w:val="00900505"/>
    <w:rsid w:val="00A30ABA"/>
    <w:rsid w:val="00A95F89"/>
    <w:rsid w:val="00AA20B9"/>
    <w:rsid w:val="00AB0334"/>
    <w:rsid w:val="00AE2C01"/>
    <w:rsid w:val="00BF19A5"/>
    <w:rsid w:val="00BF27DF"/>
    <w:rsid w:val="00C40EF8"/>
    <w:rsid w:val="00C4475B"/>
    <w:rsid w:val="00C556E3"/>
    <w:rsid w:val="00C86454"/>
    <w:rsid w:val="00C87529"/>
    <w:rsid w:val="00C9726D"/>
    <w:rsid w:val="00D50755"/>
    <w:rsid w:val="00D84F0B"/>
    <w:rsid w:val="00DB5B48"/>
    <w:rsid w:val="00E343FA"/>
    <w:rsid w:val="00EA0A26"/>
    <w:rsid w:val="00EB7523"/>
    <w:rsid w:val="00EC3DAA"/>
    <w:rsid w:val="00F013CC"/>
    <w:rsid w:val="00FD1C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F34E87"/>
  <w15:docId w15:val="{AE0AB00C-C155-44D0-A253-72AE08134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paragraph" w:styleId="NoSpacing">
    <w:name w:val="No Spacing"/>
    <w:uiPriority w:val="1"/>
    <w:qFormat/>
    <w:rsid w:val="00A53022"/>
    <w:rPr>
      <w:rFonts w:ascii="Times New Roman" w:hAnsi="Times New Roman"/>
      <w:sz w:val="24"/>
      <w:szCs w:val="24"/>
    </w:rPr>
  </w:style>
  <w:style w:type="paragraph" w:customStyle="1" w:styleId="DefaultText">
    <w:name w:val="Default Text"/>
    <w:basedOn w:val="Normal"/>
    <w:rsid w:val="00241DC7"/>
    <w:pPr>
      <w:overflowPunct w:val="0"/>
      <w:autoSpaceDE w:val="0"/>
      <w:autoSpaceDN w:val="0"/>
      <w:adjustRightInd w:val="0"/>
    </w:pPr>
    <w:rPr>
      <w:rFonts w:ascii="Arial" w:hAnsi="Arial"/>
      <w:szCs w:val="20"/>
      <w:lang w:val="en-US"/>
    </w:rPr>
  </w:style>
  <w:style w:type="paragraph" w:customStyle="1" w:styleId="Default">
    <w:name w:val="Default"/>
    <w:rsid w:val="00C87529"/>
    <w:pPr>
      <w:autoSpaceDE w:val="0"/>
      <w:autoSpaceDN w:val="0"/>
      <w:adjustRightInd w:val="0"/>
    </w:pPr>
    <w:rPr>
      <w:rFonts w:ascii="Futura PT Medium" w:hAnsi="Futura PT Medium" w:cs="Futura PT Medium"/>
      <w:color w:val="000000"/>
      <w:sz w:val="24"/>
      <w:szCs w:val="24"/>
    </w:rPr>
  </w:style>
  <w:style w:type="character" w:customStyle="1" w:styleId="A4">
    <w:name w:val="A4"/>
    <w:uiPriority w:val="99"/>
    <w:rsid w:val="00C87529"/>
    <w:rPr>
      <w:rFonts w:cs="Futura PT Medium"/>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push.gov.uk/work/planning-and-infrastructure/push-position-statemen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5</Pages>
  <Words>2247</Words>
  <Characters>12912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creator>David Hayward</dc:creator>
  <cp:lastModifiedBy>Martin, Clare</cp:lastModifiedBy>
  <cp:revision>16</cp:revision>
  <cp:lastPrinted>2018-06-13T11:32:00Z</cp:lastPrinted>
  <dcterms:created xsi:type="dcterms:W3CDTF">2023-12-15T11:23:00Z</dcterms:created>
  <dcterms:modified xsi:type="dcterms:W3CDTF">2023-12-15T11:48:00Z</dcterms:modified>
</cp:coreProperties>
</file>