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 = "" "</w:instrText>
            </w:r>
            <w:r w:rsidRPr="008A7340">
              <w:rPr>
                <w:rFonts w:ascii="Arial" w:eastAsia="Calibri" w:hAnsi="Arial" w:cs="Arial"/>
                <w:bCs/>
              </w:rPr>
              <w:instrText>MR MICHAEL HALL</w:instrText>
            </w:r>
          </w:p>
          <w:p w:rsidRPr="008A7340" w:rsidP="008A7340">
            <w:pPr>
              <w:rPr>
                <w:rFonts w:ascii="Arial" w:eastAsia="Calibri" w:hAnsi="Arial" w:cs="Arial"/>
                <w:bCs/>
              </w:rPr>
            </w:pPr>
            <w:r w:rsidRPr="008A7340">
              <w:rPr>
                <w:rFonts w:ascii="Arial" w:eastAsia="Calibri" w:hAnsi="Arial" w:cs="Arial"/>
                <w:bCs/>
              </w:rPr>
              <w:instrText>11 STIRLING CRESCENT</w:instrText>
            </w:r>
          </w:p>
          <w:p w:rsidRPr="008A7340" w:rsidP="008A7340">
            <w:pPr>
              <w:rPr>
                <w:rFonts w:ascii="Arial" w:eastAsia="Calibri" w:hAnsi="Arial" w:cs="Arial"/>
                <w:bCs/>
              </w:rPr>
            </w:pPr>
            <w:r w:rsidRPr="008A7340">
              <w:rPr>
                <w:rFonts w:ascii="Arial" w:eastAsia="Calibri" w:hAnsi="Arial" w:cs="Arial"/>
                <w:bCs/>
              </w:rPr>
              <w:instrText>HEDGE END</w:instrText>
            </w:r>
          </w:p>
          <w:p w:rsidRPr="008A7340" w:rsidP="008A7340">
            <w:pPr>
              <w:rPr>
                <w:rFonts w:ascii="Arial" w:eastAsia="Calibri" w:hAnsi="Arial" w:cs="Arial"/>
                <w:bCs/>
              </w:rPr>
            </w:pPr>
            <w:r w:rsidRPr="008A7340">
              <w:rPr>
                <w:rFonts w:ascii="Arial" w:eastAsia="Calibri" w:hAnsi="Arial" w:cs="Arial"/>
                <w:bCs/>
              </w:rPr>
              <w:instrText>SOUTHAMPTON</w:instrText>
            </w:r>
          </w:p>
          <w:p w:rsidR="008A7340" w:rsidRPr="008A7340" w:rsidP="008A7340">
            <w:pPr>
              <w:rPr>
                <w:rFonts w:ascii="Arial" w:eastAsia="Calibri" w:hAnsi="Arial" w:cs="Arial"/>
                <w:bCs/>
              </w:rPr>
            </w:pPr>
            <w:r w:rsidRPr="008A7340">
              <w:rPr>
                <w:rFonts w:ascii="Arial" w:eastAsia="Calibri" w:hAnsi="Arial" w:cs="Arial"/>
                <w:bCs/>
              </w:rPr>
              <w:instrText>SO30 2SA</w:instrText>
            </w:r>
            <w:r w:rsidRPr="008A7340">
              <w:rPr>
                <w:rFonts w:ascii="Arial" w:eastAsia="Calibri" w:hAnsi="Arial" w:cs="Arial"/>
              </w:rPr>
              <w:instrText>" "</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 MICHAEL HALL</w:t>
            </w:r>
          </w:p>
          <w:p w:rsidRPr="008A7340" w:rsidP="008A7340">
            <w:pPr>
              <w:rPr>
                <w:rFonts w:ascii="Arial" w:eastAsia="Calibri" w:hAnsi="Arial" w:cs="Arial"/>
                <w:bCs/>
              </w:rPr>
            </w:pPr>
            <w:r w:rsidRPr="008A7340">
              <w:rPr>
                <w:rFonts w:ascii="Arial" w:eastAsia="Calibri" w:hAnsi="Arial" w:cs="Arial"/>
                <w:bCs/>
              </w:rPr>
              <w:t>11 STIRLING CRESCENT</w:t>
            </w:r>
          </w:p>
          <w:p w:rsidRPr="008A7340" w:rsidP="008A7340">
            <w:pPr>
              <w:rPr>
                <w:rFonts w:ascii="Arial" w:eastAsia="Calibri" w:hAnsi="Arial" w:cs="Arial"/>
                <w:bCs/>
              </w:rPr>
            </w:pPr>
            <w:r w:rsidRPr="008A7340">
              <w:rPr>
                <w:rFonts w:ascii="Arial" w:eastAsia="Calibri" w:hAnsi="Arial" w:cs="Arial"/>
                <w:bCs/>
              </w:rPr>
              <w:t>HEDGE END</w:t>
            </w:r>
          </w:p>
          <w:p w:rsidRPr="008A7340" w:rsidP="008A7340">
            <w:pPr>
              <w:rPr>
                <w:rFonts w:ascii="Arial" w:eastAsia="Calibri" w:hAnsi="Arial" w:cs="Arial"/>
                <w:bCs/>
              </w:rPr>
            </w:pPr>
            <w:r w:rsidRPr="008A7340">
              <w:rPr>
                <w:rFonts w:ascii="Arial" w:eastAsia="Calibri" w:hAnsi="Arial" w:cs="Arial"/>
                <w:bCs/>
              </w:rPr>
              <w:t>SOUTHAMPTON</w:t>
            </w:r>
          </w:p>
          <w:p w:rsidRPr="008A7340" w:rsidP="008A7340">
            <w:pPr>
              <w:rPr>
                <w:rFonts w:ascii="Arial" w:eastAsia="Calibri" w:hAnsi="Arial" w:cs="Arial"/>
              </w:rPr>
            </w:pPr>
            <w:r w:rsidRPr="008A7340">
              <w:rPr>
                <w:rFonts w:ascii="Arial" w:eastAsia="Calibri" w:hAnsi="Arial" w:cs="Arial"/>
                <w:bCs/>
              </w:rPr>
              <w:t>SO30 2SA</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T/23/96346</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Tree Officer</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trees@eastleigh.gov.uk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Thursday 28 December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Pr>
          <w:rFonts w:ascii="Arial" w:eastAsia="Times New Roman" w:hAnsi="Arial" w:cs="Arial"/>
        </w:rPr>
        <w:t xml:space="preserve"> </w:t>
      </w:r>
      <w:r w:rsidRPr="00647C46" w:rsidR="00AF53A0">
        <w:rPr>
          <w:rFonts w:ascii="Arial" w:eastAsia="Times New Roman" w:hAnsi="Arial" w:cs="Arial"/>
        </w:rPr>
        <w:fldChar w:fldCharType="begin"/>
      </w:r>
      <w:r w:rsidRPr="00647C46" w:rsidR="00AF53A0">
        <w:rPr>
          <w:rFonts w:ascii="Arial" w:eastAsia="Times New Roman" w:hAnsi="Arial" w:cs="Arial"/>
        </w:rPr>
        <w:instrText xml:space="preserve">IF </w:instrText>
      </w:r>
      <w:r w:rsidRPr="00647C46" w:rsidR="00AF53A0">
        <w:rPr>
          <w:rFonts w:ascii="Arial" w:eastAsia="Times New Roman" w:hAnsi="Arial" w:cs="Arial"/>
        </w:rPr>
        <w:instrText>Other</w:instrText>
      </w:r>
      <w:r w:rsidRPr="00647C46" w:rsidR="00AF53A0">
        <w:rPr>
          <w:rFonts w:ascii="Arial" w:eastAsia="Times New Roman" w:hAnsi="Arial" w:cs="Arial"/>
        </w:rPr>
        <w:instrText xml:space="preserve"> = "Major"  "</w:instrText>
      </w:r>
      <w:r w:rsidRPr="00647C46" w:rsidR="00AF53A0">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TPO</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The Town and Country Planning (Tree Preservation) (England) Regulations 2012 </w:t>
      </w:r>
    </w:p>
    <w:p w:rsidRPr="00647C46" w:rsidP="00AF53A0">
      <w:pPr>
        <w:rPr>
          <w:rFonts w:ascii="Arial" w:eastAsia="Times New Roman" w:hAnsi="Arial" w:cs="Arial"/>
        </w:rPr>
      </w:pPr>
      <w:r w:rsidRPr="00647C46">
        <w:rPr>
          <w:rFonts w:ascii="Arial" w:eastAsia="Times New Roman" w:hAnsi="Arial" w:cs="Arial"/>
          <w:b/>
        </w:rPr>
        <w:t>The Town and Country Planning Act 1990</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T/23/96346</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Wednesday 1 November 2023</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Part Consent Part Refuse Trees</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1no. Oak - Crown reduction to reduce overhang over the garden of No. 11 to 1m across the fence with No. 21.</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11 STIRLING CRESCENT, HEDGE END, SOUTHAMPTON, SO30 2SA</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w:instrText>
      </w:r>
      <w:r w:rsidRPr="008D116B" w:rsidR="008D116B">
        <w:rPr>
          <w:rFonts w:ascii="Arial" w:eastAsia="Times New Roman" w:hAnsi="Arial" w:cs="Arial"/>
          <w:color w:val="000000"/>
          <w:sz w:val="18"/>
          <w:szCs w:val="18"/>
          <w:lang w:eastAsia="en-GB"/>
        </w:rPr>
        <w:instrText>"</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REFUSE:</w:t>
            </w:r>
            <w:r w:rsidRPr="00B856DF">
              <w:rPr>
                <w:rStyle w:val="DefaultParagraphFont"/>
                <w:rFonts w:ascii="Arial" w:hAnsi="Arial" w:cs="Arial"/>
                <w:sz w:val="24"/>
              </w:rPr>
              <w:br/>
            </w:r>
            <w:r w:rsidRPr="00B856DF">
              <w:rPr>
                <w:rStyle w:val="DefaultParagraphFont"/>
                <w:rFonts w:ascii="Calibri" w:eastAsia="Calibri" w:hAnsi="Calibri" w:cs="Calibri"/>
                <w:color w:val="333333"/>
                <w:sz w:val="22"/>
                <w:szCs w:val="22"/>
              </w:rPr>
              <w:t>1no. Oak - Crown reduction to reduce overhang over the garden of No. 11 to 1m across the fence with No. 21.</w:t>
            </w:r>
            <w:r w:rsidRPr="00B856DF">
              <w:rPr>
                <w:rStyle w:val="DefaultParagraphFont"/>
                <w:rFonts w:ascii="Calibri" w:eastAsia="Calibri" w:hAnsi="Calibri" w:cs="Calibri"/>
                <w:color w:val="333333"/>
                <w:sz w:val="22"/>
                <w:szCs w:val="22"/>
              </w:rPr>
              <w:br/>
            </w:r>
            <w:r w:rsidRPr="00B856DF">
              <w:rPr>
                <w:rStyle w:val="DefaultParagraphFont"/>
                <w:rFonts w:ascii="Arial" w:hAnsi="Arial" w:cs="Arial"/>
                <w:sz w:val="24"/>
              </w:rPr>
              <w: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Reason: The proposed work: </w:t>
            </w:r>
            <w:r w:rsidRPr="00B856DF">
              <w:rPr>
                <w:rStyle w:val="DefaultParagraphFont"/>
                <w:rFonts w:ascii="Calibri" w:eastAsia="Calibri" w:hAnsi="Calibri" w:cs="Calibri"/>
                <w:color w:val="333333"/>
                <w:sz w:val="22"/>
                <w:szCs w:val="22"/>
              </w:rPr>
              <w:t>1no. Oak crown reduction to reduce overhang over the garden of No. 11 to 1m across the fence with No. 21, i</w:t>
            </w:r>
            <w:r w:rsidRPr="00B856DF">
              <w:rPr>
                <w:rStyle w:val="DefaultParagraphFont"/>
                <w:rFonts w:ascii="Arial" w:hAnsi="Arial" w:cs="Arial"/>
                <w:sz w:val="24"/>
              </w:rPr>
              <w:t>s considered unjustified and will be of detriment to the health and appearance of the tree. The works would thus result in an adverse impact upon the visual amenity, ecology and wildlife and screening of the surrounding area.</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3</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CONSENT TO:</w:t>
            </w:r>
            <w:r w:rsidRPr="00B856DF">
              <w:rPr>
                <w:rStyle w:val="DefaultParagraphFont"/>
                <w:rFonts w:ascii="Arial" w:hAnsi="Arial" w:cs="Arial"/>
                <w:sz w:val="24"/>
              </w:rPr>
              <w:br/>
            </w:r>
            <w:r w:rsidRPr="00B856DF">
              <w:rPr>
                <w:rStyle w:val="DefaultParagraphFont"/>
                <w:rFonts w:ascii="Arial" w:hAnsi="Arial" w:cs="Arial"/>
                <w:color w:val="333333"/>
                <w:sz w:val="22"/>
                <w:szCs w:val="22"/>
              </w:rPr>
              <w:t xml:space="preserve">Crown lift south side of tree over garden of property 11, to a height of 4-4.5m above ground level to good target pruning points.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4</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4</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tree works hereby consented shall be completed within 2 years of the date of this permission and shall be carried out in accordance with the approved details and to British Standard for Tree Work BS3998:2010</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5</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5</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 branches over 65mm in diameter shall be removed and the tree works shall retain the natural shape and habit typical for the species. </w:t>
            </w:r>
            <w:r w:rsidRPr="00B856DF">
              <w:rPr>
                <w:rStyle w:val="DefaultParagraphFont"/>
                <w:rFonts w:ascii="Arial" w:hAnsi="Arial" w:cs="Arial"/>
                <w:sz w:val="24"/>
              </w:rPr>
              <w:br/>
            </w:r>
            <w:r w:rsidRPr="00B856DF">
              <w:rPr>
                <w:rStyle w:val="DefaultParagraphFont"/>
                <w:rFonts w:ascii="Arial" w:hAnsi="Arial" w:cs="Arial"/>
                <w:sz w:val="24"/>
              </w:rPr>
              <w:t>Reason: To safeguard the health and amenity of the tree.</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6</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It is considered that, subject to compliance with the conditions attached to this permission, the consented tree works are acceptable because they will not materially harm the character of the area, the amenity of neighbours or highway safety, and are in accordance with the policies and proposals of the development plan and after due regard to all other relevant material considerations the local planning authority is of the opinion that permission should be granted.</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All works hereby consented should be carried out by a suitably qualified and insured tree surgeon. A copy of the decision notice should be given to the Tree Surgeon.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may be removed at any time without an application.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Please be advised that the Wildlife and Countryside Act 1981 as amended, the Countryside and Rights of Way Act 2000 and the Conservation (Natural Habitats) Regulations 1994 protect ALL wild birds, their nests (whether in use or being built) and eggs and other wild animals including bats and their roosts in or adjacent to trees.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The granting of consent does not give the applicant or their agent a legal right to enter land without the owner’s permission.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Advice regarding overhead utilities should be sought with the relevant service provider prior to commencing works.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 xml:space="preserve">Note to applicant: Please follow current recommended Bio-security measures - Further advice can be found at </w:t>
            </w:r>
            <w:r w:rsidRPr="00B856DF">
              <w:rPr>
                <w:rStyle w:val="DefaultParagraphFont"/>
                <w:rFonts w:ascii="Arial" w:hAnsi="Arial" w:cs="Arial"/>
                <w:sz w:val="24"/>
              </w:rPr>
              <w:fldChar w:fldCharType="begin"/>
            </w:r>
            <w:r w:rsidRPr="00B856DF">
              <w:rPr>
                <w:rStyle w:val="DefaultParagraphFont"/>
                <w:rFonts w:ascii="Arial" w:hAnsi="Arial" w:cs="Arial"/>
                <w:sz w:val="24"/>
              </w:rPr>
              <w:instrText xml:space="preserve"> HYPERLINK "https://www.trees.org.uk/News-Blog/News/Biosecurity-in-Arboriculture-and-Urban-Forestry-Po" \t "_blank" </w:instrText>
            </w:r>
            <w:r w:rsidRPr="00B856DF">
              <w:rPr>
                <w:rStyle w:val="DefaultParagraphFont"/>
                <w:rFonts w:ascii="Arial" w:hAnsi="Arial" w:cs="Arial"/>
                <w:sz w:val="24"/>
              </w:rPr>
              <w:fldChar w:fldCharType="separate"/>
            </w:r>
            <w:r w:rsidRPr="00B856DF">
              <w:rPr>
                <w:rStyle w:val="DefaultParagraphFont"/>
                <w:rFonts w:ascii="Arial" w:hAnsi="Arial" w:cs="Arial"/>
                <w:sz w:val="24"/>
              </w:rPr>
              <w:t>https://www.trees.org.uk/News-Blog/News/Biosecurity-in-Arboriculture-and-Urban-Forestry-Po</w:t>
            </w:r>
            <w:r w:rsidRPr="00B856DF">
              <w:rPr>
                <w:rStyle w:val="DefaultParagraphFont"/>
                <w:rFonts w:ascii="Arial" w:hAnsi="Arial" w:cs="Arial"/>
                <w:sz w:val="24"/>
              </w:rPr>
              <w:fldChar w:fldCharType="end"/>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Note to applicant: Deadwood within trees provides a rich and important habitat; it can be a natural part of the trees life cycle. Consider retention of deadwood where it is safe to do so.</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P="00621DB1">
      <w:pPr>
        <w:keepNext/>
        <w:rPr>
          <w:rFonts w:ascii="Arial" w:hAnsi="Arial" w:cs="Arial"/>
        </w:rPr>
      </w:pPr>
      <w:r>
        <w:rPr>
          <w:noProof/>
        </w:rPr>
        <w:drawing>
          <wp:inline distT="0" distB="0" distL="0" distR="0">
            <wp:extent cx="1351280" cy="579755"/>
            <wp:effectExtent l="0" t="0" r="1270" b="10795"/>
            <wp:docPr id="914524358" name="Picture 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 letter&#10;&#10;Description automatically generated"/>
                    <pic:cNvPicPr>
                      <a:picLocks noChangeAspect="1" noChangeArrowheads="1"/>
                    </pic:cNvPicPr>
                  </pic:nvPicPr>
                  <pic:blipFill>
                    <a:blip xmlns:r="http://schemas.openxmlformats.org/officeDocument/2006/relationships" r:embed="rId5" r:link="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1351280" cy="579755"/>
                    </a:xfrm>
                    <a:prstGeom prst="rect">
                      <a:avLst/>
                    </a:prstGeom>
                    <a:noFill/>
                    <a:ln>
                      <a:noFill/>
                    </a:ln>
                  </pic:spPr>
                </pic:pic>
              </a:graphicData>
            </a:graphic>
          </wp:inline>
        </w:drawing>
      </w:r>
    </w:p>
    <w:p w:rsidR="00D543F3" w:rsidRPr="00D543F3" w:rsidP="00D543F3">
      <w:pPr>
        <w:rPr>
          <w:rFonts w:ascii="Arial" w:hAnsi="Arial" w:cs="Arial"/>
        </w:rPr>
      </w:pPr>
      <w:r w:rsidRPr="00D543F3">
        <w:rPr>
          <w:rFonts w:ascii="Arial" w:hAnsi="Arial" w:cs="Arial"/>
        </w:rPr>
        <w:t>Nicholas Parker</w:t>
      </w:r>
    </w:p>
    <w:p w:rsidR="00D543F3" w:rsidRPr="00D543F3" w:rsidP="00D543F3">
      <w:pPr>
        <w:rPr>
          <w:rFonts w:ascii="Arial" w:hAnsi="Arial" w:cs="Arial"/>
        </w:rPr>
      </w:pPr>
      <w:r w:rsidRPr="00D543F3">
        <w:rPr>
          <w:rFonts w:ascii="Arial" w:hAnsi="Arial" w:cs="Arial"/>
        </w:rPr>
        <w:t>Planning Manager  </w:t>
      </w:r>
    </w:p>
    <w:p w:rsidR="00D543F3" w:rsidRPr="00D543F3" w:rsidP="00D543F3">
      <w:pPr>
        <w:rPr>
          <w:rFonts w:ascii="Arial" w:hAnsi="Arial" w:cs="Arial"/>
        </w:rPr>
      </w:pP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7"/>
      <w:footerReference w:type="default" r:id="rId8"/>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rsidRPr="001A168C">
    <w:pPr>
      <w:pStyle w:val="Footer"/>
      <w:rPr>
        <w:b/>
        <w:bCs/>
      </w:rPr>
    </w:pPr>
    <w:r w:rsidRPr="001A168C">
      <w:rPr>
        <w:b/>
        <w:bCs/>
      </w:rPr>
      <w:drawing>
        <wp:inline distT="0" distB="0" distL="0" distR="0">
          <wp:extent cx="6200775" cy="809625"/>
          <wp:effectExtent l="0" t="0" r="9525" b="9525"/>
          <wp:docPr id="1264603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603126" name=""/>
                  <pic:cNvPicPr/>
                </pic:nvPicPr>
                <pic:blipFill>
                  <a:blip xmlns:r="http://schemas.openxmlformats.org/officeDocument/2006/relationships" r:embed="rId1"/>
                  <a:stretch>
                    <a:fillRect/>
                  </a:stretch>
                </pic:blipFill>
                <pic:spPr>
                  <a:xfrm>
                    <a:off x="0" y="0"/>
                    <a:ext cx="6200775" cy="809625"/>
                  </a:xfrm>
                  <a:prstGeom prst="rect">
                    <a:avLst/>
                  </a:prstGeom>
                </pic:spPr>
              </pic:pic>
            </a:graphicData>
          </a:graphic>
        </wp:inline>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cid:image003.jpg@01DA0373.29BB8B10"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footer1.xml.rels>&#65279;<?xml version="1.0" encoding="utf-8" standalone="yes"?><Relationships xmlns="http://schemas.openxmlformats.org/package/2006/relationships"><Relationship Id="rId1" Type="http://schemas.openxmlformats.org/officeDocument/2006/relationships/image" Target="media/image3.pn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1146</Words>
  <Characters>6537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Hague, Bella</cp:lastModifiedBy>
  <cp:revision>2</cp:revision>
  <cp:lastPrinted>2017-04-19T11:24:00Z</cp:lastPrinted>
  <dcterms:created xsi:type="dcterms:W3CDTF">2023-11-02T16:50:00Z</dcterms:created>
  <dcterms:modified xsi:type="dcterms:W3CDTF">2023-11-02T16:50:00Z</dcterms:modified>
</cp:coreProperties>
</file>