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0034J00000EONnAQAX</w:instrText>
            </w:r>
            <w:r w:rsidRPr="008A7340">
              <w:rPr>
                <w:rFonts w:ascii="Arial" w:eastAsia="Calibri" w:hAnsi="Arial" w:cs="Arial"/>
              </w:rPr>
              <w:instrText>" = "" "</w:instrText>
            </w:r>
            <w:r w:rsidRPr="008A7340">
              <w:rPr>
                <w:rFonts w:ascii="Arial" w:eastAsia="Calibri" w:hAnsi="Arial" w:cs="Arial"/>
                <w:bCs/>
              </w:rPr>
              <w:instrText>MR &amp; MRS  LIGHT</w:instrText>
            </w:r>
          </w:p>
          <w:p w:rsidRPr="008A7340" w:rsidP="008A7340">
            <w:pPr>
              <w:rPr>
                <w:rFonts w:ascii="Arial" w:eastAsia="Calibri" w:hAnsi="Arial" w:cs="Arial"/>
                <w:bCs/>
              </w:rPr>
            </w:pPr>
            <w:r w:rsidRPr="008A7340">
              <w:rPr>
                <w:rFonts w:ascii="Arial" w:eastAsia="Calibri" w:hAnsi="Arial" w:cs="Arial"/>
                <w:bCs/>
              </w:rPr>
              <w:instrText>FLAT 3</w:instrText>
            </w:r>
          </w:p>
          <w:p w:rsidRPr="008A7340" w:rsidP="008A7340">
            <w:pPr>
              <w:rPr>
                <w:rFonts w:ascii="Arial" w:eastAsia="Calibri" w:hAnsi="Arial" w:cs="Arial"/>
                <w:bCs/>
              </w:rPr>
            </w:pPr>
            <w:r w:rsidRPr="008A7340">
              <w:rPr>
                <w:rFonts w:ascii="Arial" w:eastAsia="Calibri" w:hAnsi="Arial" w:cs="Arial"/>
                <w:bCs/>
              </w:rPr>
              <w:instrText>CARPENTERS COURT</w:instrText>
            </w:r>
          </w:p>
          <w:p w:rsidRPr="008A7340" w:rsidP="008A7340">
            <w:pPr>
              <w:rPr>
                <w:rFonts w:ascii="Arial" w:eastAsia="Calibri" w:hAnsi="Arial" w:cs="Arial"/>
                <w:bCs/>
              </w:rPr>
            </w:pPr>
            <w:r w:rsidRPr="008A7340">
              <w:rPr>
                <w:rFonts w:ascii="Arial" w:eastAsia="Calibri" w:hAnsi="Arial" w:cs="Arial"/>
                <w:bCs/>
              </w:rPr>
              <w:instrText>48 ST JOHNS ROAD</w:instrText>
            </w:r>
          </w:p>
          <w:p w:rsidRPr="008A7340" w:rsidP="008A7340">
            <w:pPr>
              <w:rPr>
                <w:rFonts w:ascii="Arial" w:eastAsia="Calibri" w:hAnsi="Arial" w:cs="Arial"/>
                <w:bCs/>
              </w:rPr>
            </w:pPr>
            <w:r w:rsidRPr="008A7340">
              <w:rPr>
                <w:rFonts w:ascii="Arial" w:eastAsia="Calibri" w:hAnsi="Arial" w:cs="Arial"/>
                <w:bCs/>
              </w:rPr>
              <w:instrText>HEDGE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4AG</w:instrText>
            </w:r>
            <w:r w:rsidRPr="008A7340">
              <w:rPr>
                <w:rFonts w:ascii="Arial" w:eastAsia="Calibri" w:hAnsi="Arial" w:cs="Arial"/>
              </w:rPr>
              <w:instrText>" "</w:instrText>
            </w:r>
            <w:r w:rsidRPr="008A7340">
              <w:rPr>
                <w:rFonts w:ascii="Arial" w:eastAsia="Calibri" w:hAnsi="Arial" w:cs="Arial"/>
                <w:bCs/>
              </w:rPr>
              <w:instrText>MR MATTHEW TATE</w:instrText>
            </w:r>
          </w:p>
          <w:p w:rsidRPr="008A7340" w:rsidP="008A7340">
            <w:pPr>
              <w:rPr>
                <w:rFonts w:ascii="Arial" w:eastAsia="Calibri" w:hAnsi="Arial" w:cs="Arial"/>
                <w:bCs/>
              </w:rPr>
            </w:pPr>
            <w:r w:rsidRPr="008A7340">
              <w:rPr>
                <w:rFonts w:ascii="Arial" w:eastAsia="Calibri" w:hAnsi="Arial" w:cs="Arial"/>
                <w:bCs/>
              </w:rPr>
              <w:instrText>MDT DESIGN</w:instrText>
            </w:r>
          </w:p>
          <w:p w:rsidRPr="008A7340" w:rsidP="008A7340">
            <w:pPr>
              <w:rPr>
                <w:rFonts w:ascii="Arial" w:eastAsia="Calibri" w:hAnsi="Arial" w:cs="Arial"/>
                <w:bCs/>
              </w:rPr>
            </w:pPr>
            <w:r w:rsidRPr="008A7340">
              <w:rPr>
                <w:rFonts w:ascii="Arial" w:eastAsia="Calibri" w:hAnsi="Arial" w:cs="Arial"/>
                <w:bCs/>
              </w:rPr>
              <w:instrText>THE DESIGN LOFT</w:instrText>
            </w:r>
          </w:p>
          <w:p w:rsidRPr="008A7340" w:rsidP="008A7340">
            <w:pPr>
              <w:rPr>
                <w:rFonts w:ascii="Arial" w:eastAsia="Calibri" w:hAnsi="Arial" w:cs="Arial"/>
                <w:bCs/>
              </w:rPr>
            </w:pPr>
            <w:r w:rsidRPr="008A7340">
              <w:rPr>
                <w:rFonts w:ascii="Arial" w:eastAsia="Calibri" w:hAnsi="Arial" w:cs="Arial"/>
                <w:bCs/>
              </w:rPr>
              <w:instrText>SILVER BIRCHES</w:instrText>
            </w:r>
          </w:p>
          <w:p w:rsidRPr="008A7340" w:rsidP="008A7340">
            <w:pPr>
              <w:rPr>
                <w:rFonts w:ascii="Arial" w:eastAsia="Calibri" w:hAnsi="Arial" w:cs="Arial"/>
                <w:bCs/>
              </w:rPr>
            </w:pPr>
            <w:r w:rsidRPr="008A7340">
              <w:rPr>
                <w:rFonts w:ascii="Arial" w:eastAsia="Calibri" w:hAnsi="Arial" w:cs="Arial"/>
                <w:bCs/>
              </w:rPr>
              <w:instrText>ALLINGTON LANE</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3HQ</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MATTHEW TATE</w:t>
            </w:r>
          </w:p>
          <w:p w:rsidRPr="008A7340" w:rsidP="008A7340">
            <w:pPr>
              <w:rPr>
                <w:rFonts w:ascii="Arial" w:eastAsia="Calibri" w:hAnsi="Arial" w:cs="Arial"/>
                <w:bCs/>
              </w:rPr>
            </w:pPr>
            <w:r w:rsidRPr="008A7340">
              <w:rPr>
                <w:rFonts w:ascii="Arial" w:eastAsia="Calibri" w:hAnsi="Arial" w:cs="Arial"/>
                <w:bCs/>
              </w:rPr>
              <w:t>MDT DESIGN</w:t>
            </w:r>
          </w:p>
          <w:p w:rsidRPr="008A7340" w:rsidP="008A7340">
            <w:pPr>
              <w:rPr>
                <w:rFonts w:ascii="Arial" w:eastAsia="Calibri" w:hAnsi="Arial" w:cs="Arial"/>
                <w:bCs/>
              </w:rPr>
            </w:pPr>
            <w:r w:rsidRPr="008A7340">
              <w:rPr>
                <w:rFonts w:ascii="Arial" w:eastAsia="Calibri" w:hAnsi="Arial" w:cs="Arial"/>
                <w:bCs/>
              </w:rPr>
              <w:t>THE DESIGN LOFT</w:t>
            </w:r>
          </w:p>
          <w:p w:rsidRPr="008A7340" w:rsidP="008A7340">
            <w:pPr>
              <w:rPr>
                <w:rFonts w:ascii="Arial" w:eastAsia="Calibri" w:hAnsi="Arial" w:cs="Arial"/>
                <w:bCs/>
              </w:rPr>
            </w:pPr>
            <w:r w:rsidRPr="008A7340">
              <w:rPr>
                <w:rFonts w:ascii="Arial" w:eastAsia="Calibri" w:hAnsi="Arial" w:cs="Arial"/>
                <w:bCs/>
              </w:rPr>
              <w:t>SILVER BIRCHES</w:t>
            </w:r>
          </w:p>
          <w:p w:rsidRPr="008A7340" w:rsidP="008A7340">
            <w:pPr>
              <w:rPr>
                <w:rFonts w:ascii="Arial" w:eastAsia="Calibri" w:hAnsi="Arial" w:cs="Arial"/>
                <w:bCs/>
              </w:rPr>
            </w:pPr>
            <w:r w:rsidRPr="008A7340">
              <w:rPr>
                <w:rFonts w:ascii="Arial" w:eastAsia="Calibri" w:hAnsi="Arial" w:cs="Arial"/>
                <w:bCs/>
              </w:rPr>
              <w:t>ALLINGTON LANE</w:t>
            </w:r>
          </w:p>
          <w:p w:rsidRPr="008A7340" w:rsidP="008A7340">
            <w:pPr>
              <w:rPr>
                <w:rFonts w:ascii="Arial" w:eastAsia="Calibri" w:hAnsi="Arial" w:cs="Arial"/>
                <w:bCs/>
              </w:rPr>
            </w:pPr>
            <w:r w:rsidRPr="008A7340">
              <w:rPr>
                <w:rFonts w:ascii="Arial" w:eastAsia="Calibri" w:hAnsi="Arial" w:cs="Arial"/>
                <w:bCs/>
              </w:rPr>
              <w:t>WEST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3HQ</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H/23/96354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28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H/23/96354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Two storey and single storey rear extension, and log burner flue</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50 ST JOHNS ROAD, HEDGE END, SOUTHAMPTON, SO30 4AG</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3079/07_01_C.</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 additional or altered first-floor windows shall be constructed in the side elevations of the development hereby approved. </w:t>
            </w:r>
            <w:r w:rsidRPr="00B856DF">
              <w:rPr>
                <w:rStyle w:val="DefaultParagraphFont"/>
                <w:rFonts w:ascii="Arial" w:hAnsi="Arial" w:cs="Arial"/>
                <w:sz w:val="24"/>
              </w:rPr>
              <w:br/>
            </w:r>
            <w:r w:rsidRPr="00B856DF">
              <w:rPr>
                <w:rStyle w:val="DefaultParagraphFont"/>
                <w:rFonts w:ascii="Arial" w:hAnsi="Arial" w:cs="Arial"/>
                <w:sz w:val="24"/>
              </w:rPr>
              <w:t> </w:t>
            </w:r>
            <w:r w:rsidRPr="00B856DF">
              <w:rPr>
                <w:rStyle w:val="DefaultParagraphFont"/>
                <w:rFonts w:ascii="Arial" w:hAnsi="Arial" w:cs="Arial"/>
                <w:sz w:val="24"/>
              </w:rPr>
              <w:br/>
            </w:r>
            <w:r w:rsidRPr="00B856DF">
              <w:rPr>
                <w:rStyle w:val="DefaultParagraphFont"/>
                <w:rFonts w:ascii="Arial" w:hAnsi="Arial" w:cs="Arial"/>
                <w:sz w:val="24"/>
              </w:rPr>
              <w:t>Reason: To protect the amenity and privacy of the adjoining residential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5</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A watching brief should be followed at all times during construction works and confirmation of this shall be submitted to by the Local Planning Authority (LPA) prior to completion. In the event that previously unidentified contamination is found during the watching brief it must be immediately reported to the Local Planning Authority. Work shall then cease until an investigation and risk assessment, and where required a remediation scheme, has been submitted to and approved in writing by the Local Planning Authority. Where a remediation scheme is required by the Local Planning Authority, the development shall not be brought into use until a verification report for the remediation work has been submitted to and approved in writing by the Local Planning Authority. All works shall be undertaken by a competent person in accordance with best practice as outlined in BS10175:2011+A2:2017 and LCRM. Any gas monitoring deemed appropriate is to be in accordance with best practice as outlined in such documents as BS8576:2013, BS 8485:2015+A1:2019, Claire RB17 and CIRIA C665.</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minimise the risk from land contamination for the safety of the property’s occupiers.</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the extremely unlikely event that a bat is found should permission be granted, works should stop immediately and Natural England informed: https://www.bats.org.uk/advice/bat-found-during-building-works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