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8846E" w14:textId="77777777" w:rsidR="00AD0D49" w:rsidRPr="0099338D" w:rsidRDefault="00E61249" w:rsidP="00065A93">
      <w:pPr>
        <w:spacing w:after="0" w:line="240" w:lineRule="auto"/>
        <w:rPr>
          <w:rFonts w:ascii="Arial" w:hAnsi="Arial" w:cs="Arial"/>
        </w:rPr>
      </w:pPr>
      <w:r w:rsidRPr="0099338D">
        <w:rPr>
          <w:rFonts w:ascii="Arial" w:hAnsi="Arial" w:cs="Arial"/>
        </w:rPr>
        <w:t>DELEGATED OFFICER REPORT</w:t>
      </w:r>
    </w:p>
    <w:p w14:paraId="6C08846F" w14:textId="77777777" w:rsidR="00AD0D49" w:rsidRPr="0099338D" w:rsidRDefault="00AD0D49"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F85AD1" w14:paraId="6C088472" w14:textId="77777777" w:rsidTr="001428CF">
        <w:trPr>
          <w:trHeight w:val="339"/>
        </w:trPr>
        <w:tc>
          <w:tcPr>
            <w:tcW w:w="2127" w:type="dxa"/>
          </w:tcPr>
          <w:p w14:paraId="6C088470" w14:textId="77777777" w:rsidR="00AD0D49" w:rsidRPr="00062DC9" w:rsidRDefault="00E61249"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Application Ref:</w:t>
            </w:r>
          </w:p>
        </w:tc>
        <w:tc>
          <w:tcPr>
            <w:tcW w:w="7371" w:type="dxa"/>
          </w:tcPr>
          <w:p w14:paraId="6C088471" w14:textId="77777777" w:rsidR="00AD0D49" w:rsidRPr="00062DC9" w:rsidRDefault="00E61249" w:rsidP="001428CF">
            <w:pPr>
              <w:rPr>
                <w:rFonts w:ascii="Arial" w:hAnsi="Arial"/>
              </w:rPr>
            </w:pPr>
            <w:r w:rsidRPr="00062DC9">
              <w:rPr>
                <w:rFonts w:ascii="Arial" w:hAnsi="Arial"/>
              </w:rPr>
              <w:t>H/26/100901</w:t>
            </w:r>
          </w:p>
        </w:tc>
      </w:tr>
      <w:tr w:rsidR="00F85AD1" w14:paraId="6C088475" w14:textId="77777777" w:rsidTr="001428CF">
        <w:tc>
          <w:tcPr>
            <w:tcW w:w="2127" w:type="dxa"/>
          </w:tcPr>
          <w:p w14:paraId="6C088473" w14:textId="77777777" w:rsidR="00AD0D49" w:rsidRPr="00062DC9" w:rsidRDefault="00E61249"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Site Address:</w:t>
            </w:r>
          </w:p>
        </w:tc>
        <w:tc>
          <w:tcPr>
            <w:tcW w:w="7371" w:type="dxa"/>
          </w:tcPr>
          <w:p w14:paraId="6C088474" w14:textId="77777777" w:rsidR="00AD0D49" w:rsidRPr="00062DC9" w:rsidRDefault="00E61249" w:rsidP="001428CF">
            <w:pPr>
              <w:rPr>
                <w:rFonts w:ascii="Arial" w:hAnsi="Arial"/>
                <w:bCs/>
              </w:rPr>
            </w:pPr>
            <w:r w:rsidRPr="00A1438A">
              <w:rPr>
                <w:rFonts w:ascii="Arial" w:hAnsi="Arial"/>
                <w:bCs/>
              </w:rPr>
              <w:t>28 HILL PLACE, BURSLEDON, SOUTHAMPTON, SO31 8AE</w:t>
            </w:r>
          </w:p>
        </w:tc>
      </w:tr>
      <w:tr w:rsidR="00F85AD1" w14:paraId="6C088478" w14:textId="77777777" w:rsidTr="001428CF">
        <w:tc>
          <w:tcPr>
            <w:tcW w:w="2127" w:type="dxa"/>
          </w:tcPr>
          <w:p w14:paraId="6C088476" w14:textId="77777777" w:rsidR="00AD0D49" w:rsidRPr="00062DC9" w:rsidRDefault="00E61249"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Case Officer:</w:t>
            </w:r>
          </w:p>
        </w:tc>
        <w:tc>
          <w:tcPr>
            <w:tcW w:w="7371" w:type="dxa"/>
          </w:tcPr>
          <w:p w14:paraId="6C088477" w14:textId="77777777" w:rsidR="00AD0D49" w:rsidRPr="00062DC9" w:rsidRDefault="00E61249" w:rsidP="001428CF">
            <w:pPr>
              <w:rPr>
                <w:rFonts w:ascii="Arial" w:hAnsi="Arial"/>
              </w:rPr>
            </w:pPr>
            <w:r w:rsidRPr="00496FB7">
              <w:rPr>
                <w:rFonts w:ascii="Arial" w:hAnsi="Arial" w:cs="Arial"/>
                <w:color w:val="000000"/>
                <w:szCs w:val="18"/>
                <w:shd w:val="clear" w:color="auto" w:fill="FFFFFF"/>
              </w:rPr>
              <w:t>Dorothy Hei-Tung-Hoh</w:t>
            </w:r>
          </w:p>
        </w:tc>
      </w:tr>
      <w:tr w:rsidR="00F85AD1" w14:paraId="6C08847B" w14:textId="77777777" w:rsidTr="001428CF">
        <w:tc>
          <w:tcPr>
            <w:tcW w:w="2127" w:type="dxa"/>
          </w:tcPr>
          <w:p w14:paraId="6C088479" w14:textId="77777777" w:rsidR="00AD0D49" w:rsidRPr="00062DC9" w:rsidRDefault="00E61249"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Description:</w:t>
            </w:r>
          </w:p>
        </w:tc>
        <w:tc>
          <w:tcPr>
            <w:tcW w:w="7371" w:type="dxa"/>
          </w:tcPr>
          <w:p w14:paraId="6C08847A" w14:textId="77777777" w:rsidR="00AD0D49" w:rsidRPr="00062DC9" w:rsidRDefault="00E61249" w:rsidP="001428CF">
            <w:pPr>
              <w:rPr>
                <w:rFonts w:ascii="Arial" w:hAnsi="Arial"/>
              </w:rPr>
            </w:pPr>
            <w:r w:rsidRPr="00062DC9">
              <w:rPr>
                <w:rFonts w:ascii="Arial" w:hAnsi="Arial"/>
              </w:rPr>
              <w:t>Demolition of existing detached garage and erection of a replacement detached double garage with utility room and first-floor carer's accommodation (day room, bedroom and shower room)</w:t>
            </w:r>
          </w:p>
        </w:tc>
      </w:tr>
    </w:tbl>
    <w:tbl>
      <w:tblPr>
        <w:tblStyle w:val="TableGrid"/>
        <w:tblW w:w="0" w:type="auto"/>
        <w:tblLook w:val="04A0" w:firstRow="1" w:lastRow="0" w:firstColumn="1" w:lastColumn="0" w:noHBand="0" w:noVBand="1"/>
      </w:tblPr>
      <w:tblGrid>
        <w:gridCol w:w="3170"/>
        <w:gridCol w:w="2854"/>
        <w:gridCol w:w="2992"/>
      </w:tblGrid>
      <w:tr w:rsidR="00F85AD1" w14:paraId="6C08847F" w14:textId="77777777" w:rsidTr="004A0A3C">
        <w:tc>
          <w:tcPr>
            <w:tcW w:w="3227" w:type="dxa"/>
          </w:tcPr>
          <w:p w14:paraId="6C08847C" w14:textId="77777777" w:rsidR="00AD0D49" w:rsidRPr="0099338D" w:rsidRDefault="00E61249" w:rsidP="004A0A3C">
            <w:pPr>
              <w:rPr>
                <w:rFonts w:ascii="Arial" w:hAnsi="Arial" w:cs="Arial"/>
                <w:b/>
              </w:rPr>
            </w:pPr>
            <w:r w:rsidRPr="0099338D">
              <w:rPr>
                <w:rFonts w:ascii="Arial" w:hAnsi="Arial" w:cs="Arial"/>
                <w:b/>
              </w:rPr>
              <w:t>Particular Site Constraints?</w:t>
            </w:r>
          </w:p>
        </w:tc>
        <w:tc>
          <w:tcPr>
            <w:tcW w:w="2934" w:type="dxa"/>
          </w:tcPr>
          <w:p w14:paraId="6C08847D" w14:textId="6C32AF6B" w:rsidR="00AD0D49" w:rsidRPr="0099338D" w:rsidRDefault="00E61249" w:rsidP="004A0A3C">
            <w:pPr>
              <w:jc w:val="center"/>
              <w:rPr>
                <w:rFonts w:ascii="Arial" w:hAnsi="Arial" w:cs="Arial"/>
              </w:rPr>
            </w:pPr>
            <w:r w:rsidRPr="0099338D">
              <w:rPr>
                <w:rFonts w:ascii="Arial" w:hAnsi="Arial" w:cs="Arial"/>
                <w:b/>
              </w:rPr>
              <w:t xml:space="preserve">Yes   </w:t>
            </w:r>
            <w:sdt>
              <w:sdtPr>
                <w:rPr>
                  <w:rFonts w:ascii="Arial" w:hAnsi="Arial" w:cs="Arial"/>
                  <w:b/>
                </w:rPr>
                <w:id w:val="64321627"/>
                <w14:checkbox>
                  <w14:checked w14:val="1"/>
                  <w14:checkedState w14:val="2612" w14:font="MS Gothic"/>
                  <w14:uncheckedState w14:val="2610" w14:font="MS Gothic"/>
                </w14:checkbox>
              </w:sdtPr>
              <w:sdtContent>
                <w:r w:rsidR="009E3C00">
                  <w:rPr>
                    <w:rFonts w:ascii="MS Gothic" w:eastAsia="MS Gothic" w:hAnsi="MS Gothic" w:cs="Arial" w:hint="eastAsia"/>
                    <w:b/>
                  </w:rPr>
                  <w:t>☒</w:t>
                </w:r>
              </w:sdtContent>
            </w:sdt>
          </w:p>
        </w:tc>
        <w:tc>
          <w:tcPr>
            <w:tcW w:w="3081" w:type="dxa"/>
          </w:tcPr>
          <w:p w14:paraId="6C08847E" w14:textId="77777777" w:rsidR="00AD0D49" w:rsidRPr="0099338D" w:rsidRDefault="00E61249" w:rsidP="004A0A3C">
            <w:pPr>
              <w:jc w:val="center"/>
              <w:rPr>
                <w:rFonts w:ascii="Arial" w:hAnsi="Arial" w:cs="Arial"/>
              </w:rPr>
            </w:pPr>
            <w:r w:rsidRPr="0099338D">
              <w:rPr>
                <w:rFonts w:ascii="Arial" w:hAnsi="Arial" w:cs="Arial"/>
                <w:b/>
              </w:rPr>
              <w:t xml:space="preserve">No   </w:t>
            </w:r>
            <w:sdt>
              <w:sdtPr>
                <w:rPr>
                  <w:rFonts w:ascii="Arial" w:hAnsi="Arial" w:cs="Arial"/>
                  <w:b/>
                </w:rPr>
                <w:id w:val="867597929"/>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F85AD1" w14:paraId="6C088481" w14:textId="77777777" w:rsidTr="004A0A3C">
        <w:tc>
          <w:tcPr>
            <w:tcW w:w="9242" w:type="dxa"/>
            <w:gridSpan w:val="3"/>
          </w:tcPr>
          <w:p w14:paraId="312496ED" w14:textId="77777777" w:rsidR="009E3C00" w:rsidRPr="009E3C00" w:rsidRDefault="009E3C00" w:rsidP="009E3C00">
            <w:pPr>
              <w:pStyle w:val="ListParagraph"/>
              <w:numPr>
                <w:ilvl w:val="0"/>
                <w:numId w:val="3"/>
              </w:numPr>
              <w:rPr>
                <w:rFonts w:ascii="Arial" w:hAnsi="Arial" w:cs="Arial"/>
              </w:rPr>
            </w:pPr>
            <w:r w:rsidRPr="009E3C00">
              <w:rPr>
                <w:rFonts w:ascii="Arial" w:hAnsi="Arial" w:cs="Arial"/>
              </w:rPr>
              <w:t>Within the Urban Edge</w:t>
            </w:r>
          </w:p>
          <w:p w14:paraId="63BEDFD5" w14:textId="77777777" w:rsidR="009E3C00" w:rsidRPr="009E3C00" w:rsidRDefault="009E3C00" w:rsidP="009E3C00">
            <w:pPr>
              <w:pStyle w:val="ListParagraph"/>
              <w:numPr>
                <w:ilvl w:val="0"/>
                <w:numId w:val="3"/>
              </w:numPr>
              <w:rPr>
                <w:rFonts w:ascii="Arial" w:hAnsi="Arial" w:cs="Arial"/>
              </w:rPr>
            </w:pPr>
            <w:r w:rsidRPr="009E3C00">
              <w:rPr>
                <w:rFonts w:ascii="Arial" w:hAnsi="Arial" w:cs="Arial"/>
              </w:rPr>
              <w:t>Within Established Residential Area</w:t>
            </w:r>
          </w:p>
          <w:p w14:paraId="2C9DD123" w14:textId="77777777" w:rsidR="009E3C00" w:rsidRPr="009E3C00" w:rsidRDefault="009E3C00" w:rsidP="009E3C00">
            <w:pPr>
              <w:pStyle w:val="ListParagraph"/>
              <w:numPr>
                <w:ilvl w:val="0"/>
                <w:numId w:val="3"/>
              </w:numPr>
              <w:rPr>
                <w:rFonts w:ascii="Arial" w:hAnsi="Arial" w:cs="Arial"/>
              </w:rPr>
            </w:pPr>
            <w:r w:rsidRPr="009E3C00">
              <w:rPr>
                <w:rFonts w:ascii="Arial" w:hAnsi="Arial" w:cs="Arial"/>
              </w:rPr>
              <w:t>Within Built-up Area Boundary</w:t>
            </w:r>
          </w:p>
          <w:p w14:paraId="6C088480" w14:textId="6F80896A" w:rsidR="00AD0D49" w:rsidRPr="0099338D" w:rsidRDefault="00AD0D49" w:rsidP="004A0A3C">
            <w:pPr>
              <w:rPr>
                <w:rFonts w:ascii="Arial" w:hAnsi="Arial" w:cs="Arial"/>
              </w:rPr>
            </w:pPr>
          </w:p>
        </w:tc>
      </w:tr>
    </w:tbl>
    <w:p w14:paraId="6C088482" w14:textId="77777777" w:rsidR="00AD0D49" w:rsidRPr="0099338D" w:rsidRDefault="00AD0D49"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3037"/>
        <w:gridCol w:w="3780"/>
      </w:tblGrid>
      <w:tr w:rsidR="00F85AD1" w14:paraId="6C088486" w14:textId="77777777" w:rsidTr="008008FC">
        <w:tc>
          <w:tcPr>
            <w:tcW w:w="2235" w:type="dxa"/>
          </w:tcPr>
          <w:p w14:paraId="6C088483" w14:textId="77777777" w:rsidR="00AD0D49" w:rsidRPr="0099338D" w:rsidRDefault="00E61249" w:rsidP="008008FC">
            <w:pPr>
              <w:rPr>
                <w:rFonts w:ascii="Arial" w:hAnsi="Arial" w:cs="Arial"/>
                <w:b/>
              </w:rPr>
            </w:pPr>
            <w:r w:rsidRPr="0099338D">
              <w:rPr>
                <w:rFonts w:ascii="Arial" w:hAnsi="Arial" w:cs="Arial"/>
                <w:b/>
              </w:rPr>
              <w:t>Planning History?</w:t>
            </w:r>
          </w:p>
        </w:tc>
        <w:tc>
          <w:tcPr>
            <w:tcW w:w="3118" w:type="dxa"/>
          </w:tcPr>
          <w:p w14:paraId="6C088484" w14:textId="2E42D8C3" w:rsidR="00AD0D49" w:rsidRPr="0099338D" w:rsidRDefault="00E61249" w:rsidP="008008FC">
            <w:pPr>
              <w:jc w:val="center"/>
              <w:rPr>
                <w:rFonts w:ascii="Arial" w:hAnsi="Arial" w:cs="Arial"/>
                <w:b/>
              </w:rPr>
            </w:pPr>
            <w:r w:rsidRPr="0099338D">
              <w:rPr>
                <w:rFonts w:ascii="Arial" w:hAnsi="Arial" w:cs="Arial"/>
                <w:b/>
              </w:rPr>
              <w:t xml:space="preserve">Yes   </w:t>
            </w:r>
            <w:sdt>
              <w:sdtPr>
                <w:rPr>
                  <w:rFonts w:ascii="Arial" w:hAnsi="Arial" w:cs="Arial"/>
                  <w:b/>
                </w:rPr>
                <w:id w:val="931084553"/>
                <w14:checkbox>
                  <w14:checked w14:val="1"/>
                  <w14:checkedState w14:val="2612" w14:font="MS Gothic"/>
                  <w14:uncheckedState w14:val="2610" w14:font="MS Gothic"/>
                </w14:checkbox>
              </w:sdtPr>
              <w:sdtContent>
                <w:r w:rsidR="00EC4C77">
                  <w:rPr>
                    <w:rFonts w:ascii="MS Gothic" w:eastAsia="MS Gothic" w:hAnsi="MS Gothic" w:cs="Arial" w:hint="eastAsia"/>
                    <w:b/>
                  </w:rPr>
                  <w:t>☒</w:t>
                </w:r>
              </w:sdtContent>
            </w:sdt>
          </w:p>
        </w:tc>
        <w:tc>
          <w:tcPr>
            <w:tcW w:w="3889" w:type="dxa"/>
          </w:tcPr>
          <w:p w14:paraId="6C088485" w14:textId="77777777" w:rsidR="00AD0D49" w:rsidRPr="0099338D" w:rsidRDefault="00E61249" w:rsidP="008008FC">
            <w:pPr>
              <w:jc w:val="center"/>
              <w:rPr>
                <w:rFonts w:ascii="Arial" w:hAnsi="Arial" w:cs="Arial"/>
                <w:b/>
              </w:rPr>
            </w:pPr>
            <w:r w:rsidRPr="0099338D">
              <w:rPr>
                <w:rFonts w:ascii="Arial" w:hAnsi="Arial" w:cs="Arial"/>
                <w:b/>
              </w:rPr>
              <w:t xml:space="preserve">No   </w:t>
            </w:r>
            <w:sdt>
              <w:sdtPr>
                <w:rPr>
                  <w:rFonts w:ascii="Arial" w:hAnsi="Arial" w:cs="Arial"/>
                  <w:b/>
                </w:rPr>
                <w:id w:val="705167192"/>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F85AD1" w14:paraId="6C088488" w14:textId="77777777" w:rsidTr="0070114F">
        <w:tc>
          <w:tcPr>
            <w:tcW w:w="9242" w:type="dxa"/>
            <w:gridSpan w:val="3"/>
          </w:tcPr>
          <w:p w14:paraId="621BF316" w14:textId="77777777" w:rsidR="00AD0D49" w:rsidRDefault="00EC4C77" w:rsidP="00EC4C77">
            <w:pPr>
              <w:pStyle w:val="ListParagraph"/>
              <w:numPr>
                <w:ilvl w:val="0"/>
                <w:numId w:val="2"/>
              </w:numPr>
              <w:rPr>
                <w:rFonts w:ascii="Arial" w:hAnsi="Arial" w:cs="Arial"/>
              </w:rPr>
            </w:pPr>
            <w:r w:rsidRPr="00EC4C77">
              <w:rPr>
                <w:rFonts w:ascii="Arial" w:hAnsi="Arial" w:cs="Arial"/>
              </w:rPr>
              <w:t>F/05/55376 - Single storey rear extension - Permit - 19/12/2005</w:t>
            </w:r>
          </w:p>
          <w:p w14:paraId="6C088487" w14:textId="45F027E6" w:rsidR="009E3C00" w:rsidRPr="00EC4C77" w:rsidRDefault="009E3C00" w:rsidP="009E3C00">
            <w:pPr>
              <w:pStyle w:val="ListParagraph"/>
              <w:rPr>
                <w:rFonts w:ascii="Arial" w:hAnsi="Arial" w:cs="Arial"/>
              </w:rPr>
            </w:pPr>
          </w:p>
        </w:tc>
      </w:tr>
    </w:tbl>
    <w:p w14:paraId="6C088489" w14:textId="77777777" w:rsidR="00AD0D49" w:rsidRPr="0099338D" w:rsidRDefault="00AD0D49"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F85AD1" w14:paraId="6C08848E" w14:textId="77777777" w:rsidTr="00862323">
        <w:tc>
          <w:tcPr>
            <w:tcW w:w="1947" w:type="dxa"/>
          </w:tcPr>
          <w:p w14:paraId="6C08848A" w14:textId="77777777" w:rsidR="00AD0D49" w:rsidRPr="0099338D" w:rsidRDefault="00E61249" w:rsidP="00065A93">
            <w:pPr>
              <w:rPr>
                <w:rFonts w:ascii="Arial" w:hAnsi="Arial" w:cs="Arial"/>
                <w:b/>
              </w:rPr>
            </w:pPr>
            <w:r w:rsidRPr="0099338D">
              <w:rPr>
                <w:rFonts w:ascii="Arial" w:hAnsi="Arial" w:cs="Arial"/>
                <w:b/>
              </w:rPr>
              <w:t>Publicity:</w:t>
            </w:r>
          </w:p>
        </w:tc>
        <w:tc>
          <w:tcPr>
            <w:tcW w:w="1794" w:type="dxa"/>
          </w:tcPr>
          <w:p w14:paraId="6C08848B" w14:textId="478CD855" w:rsidR="00AD0D49" w:rsidRPr="0099338D" w:rsidRDefault="00E61249" w:rsidP="008008FC">
            <w:pPr>
              <w:jc w:val="center"/>
              <w:rPr>
                <w:rFonts w:ascii="Arial" w:hAnsi="Arial" w:cs="Arial"/>
                <w:b/>
              </w:rPr>
            </w:pPr>
            <w:r w:rsidRPr="0099338D">
              <w:rPr>
                <w:rFonts w:ascii="Arial" w:hAnsi="Arial" w:cs="Arial"/>
                <w:b/>
              </w:rPr>
              <w:t xml:space="preserve">Letters   </w:t>
            </w:r>
            <w:sdt>
              <w:sdtPr>
                <w:rPr>
                  <w:rFonts w:ascii="Arial" w:hAnsi="Arial" w:cs="Arial"/>
                  <w:b/>
                </w:rPr>
                <w:id w:val="1204605627"/>
                <w14:checkbox>
                  <w14:checked w14:val="1"/>
                  <w14:checkedState w14:val="2612" w14:font="MS Gothic"/>
                  <w14:uncheckedState w14:val="2610" w14:font="MS Gothic"/>
                </w14:checkbox>
              </w:sdtPr>
              <w:sdtContent>
                <w:r w:rsidR="00FE1A6E">
                  <w:rPr>
                    <w:rFonts w:ascii="MS Gothic" w:eastAsia="MS Gothic" w:hAnsi="MS Gothic" w:cs="Arial" w:hint="eastAsia"/>
                    <w:b/>
                  </w:rPr>
                  <w:t>☒</w:t>
                </w:r>
              </w:sdtContent>
            </w:sdt>
          </w:p>
        </w:tc>
        <w:tc>
          <w:tcPr>
            <w:tcW w:w="2327" w:type="dxa"/>
          </w:tcPr>
          <w:p w14:paraId="6C08848C" w14:textId="77777777" w:rsidR="00AD0D49" w:rsidRPr="0099338D" w:rsidRDefault="00E61249" w:rsidP="008008FC">
            <w:pPr>
              <w:jc w:val="center"/>
              <w:rPr>
                <w:rFonts w:ascii="Arial" w:hAnsi="Arial" w:cs="Arial"/>
                <w:b/>
              </w:rPr>
            </w:pPr>
            <w:r w:rsidRPr="0099338D">
              <w:rPr>
                <w:rFonts w:ascii="Arial" w:hAnsi="Arial" w:cs="Arial"/>
                <w:b/>
              </w:rPr>
              <w:t xml:space="preserve">Site Notice   </w:t>
            </w:r>
            <w:sdt>
              <w:sdtPr>
                <w:rPr>
                  <w:rFonts w:ascii="Arial" w:hAnsi="Arial" w:cs="Arial"/>
                  <w:b/>
                </w:rPr>
                <w:id w:val="1671902779"/>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c>
          <w:tcPr>
            <w:tcW w:w="2948" w:type="dxa"/>
          </w:tcPr>
          <w:p w14:paraId="6C08848D" w14:textId="77777777" w:rsidR="00AD0D49" w:rsidRPr="0099338D" w:rsidRDefault="00E61249" w:rsidP="008008FC">
            <w:pPr>
              <w:jc w:val="center"/>
              <w:rPr>
                <w:rFonts w:ascii="Arial" w:hAnsi="Arial" w:cs="Arial"/>
                <w:b/>
              </w:rPr>
            </w:pPr>
            <w:r w:rsidRPr="0099338D">
              <w:rPr>
                <w:rFonts w:ascii="Arial" w:hAnsi="Arial" w:cs="Arial"/>
                <w:b/>
              </w:rPr>
              <w:t xml:space="preserve">Newspaper   </w:t>
            </w:r>
            <w:sdt>
              <w:sdtPr>
                <w:rPr>
                  <w:rFonts w:ascii="Arial" w:hAnsi="Arial" w:cs="Arial"/>
                  <w:b/>
                </w:rPr>
                <w:id w:val="1041014580"/>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F85AD1" w14:paraId="6C088491" w14:textId="77777777" w:rsidTr="00862323">
        <w:tc>
          <w:tcPr>
            <w:tcW w:w="1947" w:type="dxa"/>
          </w:tcPr>
          <w:p w14:paraId="6C08848F" w14:textId="77777777" w:rsidR="00AD0D49" w:rsidRPr="0099338D" w:rsidRDefault="00E61249" w:rsidP="00065A93">
            <w:pPr>
              <w:rPr>
                <w:rFonts w:ascii="Arial" w:hAnsi="Arial" w:cs="Arial"/>
              </w:rPr>
            </w:pPr>
            <w:r w:rsidRPr="0099338D">
              <w:rPr>
                <w:rFonts w:ascii="Arial" w:hAnsi="Arial" w:cs="Arial"/>
              </w:rPr>
              <w:t>Representations:</w:t>
            </w:r>
          </w:p>
        </w:tc>
        <w:tc>
          <w:tcPr>
            <w:tcW w:w="7069" w:type="dxa"/>
            <w:gridSpan w:val="3"/>
          </w:tcPr>
          <w:p w14:paraId="22BF55A4" w14:textId="77777777" w:rsidR="00EA69DF" w:rsidRPr="00EA69DF" w:rsidRDefault="00EA69DF" w:rsidP="00EA69DF">
            <w:pPr>
              <w:rPr>
                <w:rFonts w:ascii="Arial" w:hAnsi="Arial" w:cs="Arial"/>
                <w:b/>
                <w:bCs/>
                <w:u w:val="single"/>
              </w:rPr>
            </w:pPr>
            <w:r w:rsidRPr="00EA69DF">
              <w:rPr>
                <w:rFonts w:ascii="Arial" w:hAnsi="Arial" w:cs="Arial"/>
                <w:b/>
                <w:bCs/>
                <w:u w:val="single"/>
              </w:rPr>
              <w:t>Original Consultation</w:t>
            </w:r>
          </w:p>
          <w:p w14:paraId="21453791" w14:textId="77777777" w:rsidR="00EA69DF" w:rsidRPr="00EA69DF" w:rsidRDefault="00EA69DF" w:rsidP="00EA69DF">
            <w:pPr>
              <w:rPr>
                <w:rFonts w:ascii="Arial" w:hAnsi="Arial" w:cs="Arial"/>
              </w:rPr>
            </w:pPr>
          </w:p>
          <w:p w14:paraId="777177FC" w14:textId="77777777" w:rsidR="00EA69DF" w:rsidRPr="00EA69DF" w:rsidRDefault="00EA69DF" w:rsidP="00EA69DF">
            <w:pPr>
              <w:rPr>
                <w:rFonts w:ascii="Arial" w:hAnsi="Arial" w:cs="Arial"/>
              </w:rPr>
            </w:pPr>
            <w:r w:rsidRPr="00EA69DF">
              <w:rPr>
                <w:rFonts w:ascii="Arial" w:hAnsi="Arial" w:cs="Arial"/>
              </w:rPr>
              <w:t>Two letters of objection were received raising the following concerns:</w:t>
            </w:r>
          </w:p>
          <w:p w14:paraId="5714F53B" w14:textId="77777777" w:rsidR="00EA69DF" w:rsidRPr="00EA69DF" w:rsidRDefault="00EA69DF" w:rsidP="00EA69DF">
            <w:pPr>
              <w:rPr>
                <w:rFonts w:ascii="Arial" w:hAnsi="Arial" w:cs="Arial"/>
              </w:rPr>
            </w:pPr>
          </w:p>
          <w:p w14:paraId="5A10CDD8" w14:textId="77777777" w:rsidR="00EA69DF" w:rsidRPr="00EA69DF" w:rsidRDefault="00EA69DF" w:rsidP="00EA69DF">
            <w:pPr>
              <w:pStyle w:val="ListParagraph"/>
              <w:numPr>
                <w:ilvl w:val="0"/>
                <w:numId w:val="2"/>
              </w:numPr>
              <w:rPr>
                <w:rFonts w:ascii="Arial" w:hAnsi="Arial" w:cs="Arial"/>
              </w:rPr>
            </w:pPr>
            <w:r w:rsidRPr="00EA69DF">
              <w:rPr>
                <w:rFonts w:ascii="Arial" w:hAnsi="Arial" w:cs="Arial"/>
              </w:rPr>
              <w:t>The proposed first-floor windows would result in overlooking and loss of privacy to neighbouring properties.</w:t>
            </w:r>
          </w:p>
          <w:p w14:paraId="51B5C982" w14:textId="77777777" w:rsidR="00EA69DF" w:rsidRPr="00EA69DF" w:rsidRDefault="00EA69DF" w:rsidP="00EA69DF">
            <w:pPr>
              <w:rPr>
                <w:rFonts w:ascii="Arial" w:hAnsi="Arial" w:cs="Arial"/>
              </w:rPr>
            </w:pPr>
          </w:p>
          <w:p w14:paraId="46006B99" w14:textId="77777777" w:rsidR="00EA69DF" w:rsidRPr="00EA69DF" w:rsidRDefault="00EA69DF" w:rsidP="00EA69DF">
            <w:pPr>
              <w:pStyle w:val="ListParagraph"/>
              <w:numPr>
                <w:ilvl w:val="0"/>
                <w:numId w:val="2"/>
              </w:numPr>
              <w:rPr>
                <w:rFonts w:ascii="Arial" w:hAnsi="Arial" w:cs="Arial"/>
              </w:rPr>
            </w:pPr>
            <w:r w:rsidRPr="00EA69DF">
              <w:rPr>
                <w:rFonts w:ascii="Arial" w:hAnsi="Arial" w:cs="Arial"/>
              </w:rPr>
              <w:t>The proposed replacement building would be significantly larger than the existing garage, resulting in an increased sense of enclosure, visual dominance, and adverse impact on outlook.</w:t>
            </w:r>
          </w:p>
          <w:p w14:paraId="192CB197" w14:textId="77777777" w:rsidR="00EA69DF" w:rsidRPr="00EA69DF" w:rsidRDefault="00EA69DF" w:rsidP="00EA69DF">
            <w:pPr>
              <w:rPr>
                <w:rFonts w:ascii="Arial" w:hAnsi="Arial" w:cs="Arial"/>
              </w:rPr>
            </w:pPr>
          </w:p>
          <w:p w14:paraId="62A59BA3" w14:textId="77777777" w:rsidR="00EA69DF" w:rsidRPr="00EA69DF" w:rsidRDefault="00EA69DF" w:rsidP="00EA69DF">
            <w:pPr>
              <w:pStyle w:val="ListParagraph"/>
              <w:numPr>
                <w:ilvl w:val="0"/>
                <w:numId w:val="2"/>
              </w:numPr>
              <w:rPr>
                <w:rFonts w:ascii="Arial" w:hAnsi="Arial" w:cs="Arial"/>
              </w:rPr>
            </w:pPr>
            <w:r w:rsidRPr="00EA69DF">
              <w:rPr>
                <w:rFonts w:ascii="Arial" w:hAnsi="Arial" w:cs="Arial"/>
              </w:rPr>
              <w:t>The increased scale and height of the building would reduce natural light currently received by neighbouring properties and gardens.</w:t>
            </w:r>
          </w:p>
          <w:p w14:paraId="06509562" w14:textId="77777777" w:rsidR="00EA69DF" w:rsidRPr="00EA69DF" w:rsidRDefault="00EA69DF" w:rsidP="00EA69DF">
            <w:pPr>
              <w:rPr>
                <w:rFonts w:ascii="Arial" w:hAnsi="Arial" w:cs="Arial"/>
              </w:rPr>
            </w:pPr>
          </w:p>
          <w:p w14:paraId="5C7F89EC" w14:textId="77777777" w:rsidR="00EA69DF" w:rsidRPr="00EA69DF" w:rsidRDefault="00EA69DF" w:rsidP="00EA69DF">
            <w:pPr>
              <w:pStyle w:val="ListParagraph"/>
              <w:numPr>
                <w:ilvl w:val="0"/>
                <w:numId w:val="2"/>
              </w:numPr>
              <w:rPr>
                <w:rFonts w:ascii="Arial" w:hAnsi="Arial" w:cs="Arial"/>
              </w:rPr>
            </w:pPr>
            <w:r w:rsidRPr="00EA69DF">
              <w:rPr>
                <w:rFonts w:ascii="Arial" w:hAnsi="Arial" w:cs="Arial"/>
              </w:rPr>
              <w:t>Concerns were raised regarding the position of the rear garden boundary and alleged encroachment into shared land following tree removal and erection of a shed.</w:t>
            </w:r>
          </w:p>
          <w:p w14:paraId="23DAFADA" w14:textId="77777777" w:rsidR="00EA69DF" w:rsidRPr="00EA69DF" w:rsidRDefault="00EA69DF" w:rsidP="00EA69DF">
            <w:pPr>
              <w:rPr>
                <w:rFonts w:ascii="Arial" w:hAnsi="Arial" w:cs="Arial"/>
              </w:rPr>
            </w:pPr>
          </w:p>
          <w:p w14:paraId="22D6480D" w14:textId="77777777" w:rsidR="00EA69DF" w:rsidRPr="00EA69DF" w:rsidRDefault="00EA69DF" w:rsidP="00EA69DF">
            <w:pPr>
              <w:pStyle w:val="ListParagraph"/>
              <w:numPr>
                <w:ilvl w:val="0"/>
                <w:numId w:val="2"/>
              </w:numPr>
              <w:rPr>
                <w:rFonts w:ascii="Arial" w:hAnsi="Arial" w:cs="Arial"/>
              </w:rPr>
            </w:pPr>
            <w:r w:rsidRPr="00EA69DF">
              <w:rPr>
                <w:rFonts w:ascii="Arial" w:hAnsi="Arial" w:cs="Arial"/>
              </w:rPr>
              <w:t>Concerns were raised regarding potential impacts on nearby mature oak trees, including root protection areas and possible implications for tree health and safety.</w:t>
            </w:r>
          </w:p>
          <w:p w14:paraId="1196DFCF" w14:textId="77777777" w:rsidR="00EA69DF" w:rsidRPr="00EA69DF" w:rsidRDefault="00EA69DF" w:rsidP="00EA69DF">
            <w:pPr>
              <w:rPr>
                <w:rFonts w:ascii="Arial" w:hAnsi="Arial" w:cs="Arial"/>
              </w:rPr>
            </w:pPr>
          </w:p>
          <w:p w14:paraId="6414CDCE" w14:textId="77777777" w:rsidR="00EA69DF" w:rsidRPr="00EA69DF" w:rsidRDefault="00EA69DF" w:rsidP="00EA69DF">
            <w:pPr>
              <w:pStyle w:val="ListParagraph"/>
              <w:numPr>
                <w:ilvl w:val="0"/>
                <w:numId w:val="2"/>
              </w:numPr>
              <w:rPr>
                <w:rFonts w:ascii="Arial" w:hAnsi="Arial" w:cs="Arial"/>
              </w:rPr>
            </w:pPr>
            <w:r w:rsidRPr="00EA69DF">
              <w:rPr>
                <w:rFonts w:ascii="Arial" w:hAnsi="Arial" w:cs="Arial"/>
              </w:rPr>
              <w:t>Concerns were raised that the proposal could function as a separate independent dwelling due to the nature of the accommodation proposed.</w:t>
            </w:r>
          </w:p>
          <w:p w14:paraId="0D284E3A" w14:textId="77777777" w:rsidR="00EA69DF" w:rsidRPr="00EA69DF" w:rsidRDefault="00EA69DF" w:rsidP="00EA69DF">
            <w:pPr>
              <w:rPr>
                <w:rFonts w:ascii="Arial" w:hAnsi="Arial" w:cs="Arial"/>
              </w:rPr>
            </w:pPr>
          </w:p>
          <w:p w14:paraId="5E4DBA3F" w14:textId="77777777" w:rsidR="00EA69DF" w:rsidRPr="00EA69DF" w:rsidRDefault="00EA69DF" w:rsidP="00EA69DF">
            <w:pPr>
              <w:pStyle w:val="ListParagraph"/>
              <w:numPr>
                <w:ilvl w:val="0"/>
                <w:numId w:val="2"/>
              </w:numPr>
              <w:rPr>
                <w:rFonts w:ascii="Arial" w:hAnsi="Arial" w:cs="Arial"/>
              </w:rPr>
            </w:pPr>
            <w:r w:rsidRPr="00EA69DF">
              <w:rPr>
                <w:rFonts w:ascii="Arial" w:hAnsi="Arial" w:cs="Arial"/>
              </w:rPr>
              <w:t>Concerns were raised that the scale of the proposal represented an overdevelopment of the site.</w:t>
            </w:r>
          </w:p>
          <w:p w14:paraId="66EEDF0C" w14:textId="77777777" w:rsidR="00EA69DF" w:rsidRPr="00EA69DF" w:rsidRDefault="00EA69DF" w:rsidP="00EA69DF">
            <w:pPr>
              <w:rPr>
                <w:rFonts w:ascii="Arial" w:hAnsi="Arial" w:cs="Arial"/>
              </w:rPr>
            </w:pPr>
          </w:p>
          <w:p w14:paraId="74EFB93B" w14:textId="77777777" w:rsidR="00EA69DF" w:rsidRPr="00EA69DF" w:rsidRDefault="00EA69DF" w:rsidP="00EA69DF">
            <w:pPr>
              <w:pStyle w:val="ListParagraph"/>
              <w:numPr>
                <w:ilvl w:val="0"/>
                <w:numId w:val="2"/>
              </w:numPr>
              <w:rPr>
                <w:rFonts w:ascii="Arial" w:hAnsi="Arial" w:cs="Arial"/>
              </w:rPr>
            </w:pPr>
            <w:r w:rsidRPr="00EA69DF">
              <w:rPr>
                <w:rFonts w:ascii="Arial" w:hAnsi="Arial" w:cs="Arial"/>
              </w:rPr>
              <w:t>The boundary and land ownership concerns are noted; however, these are civil matters between landowners and are not material planning considerations.</w:t>
            </w:r>
          </w:p>
          <w:p w14:paraId="2BA1FF86" w14:textId="77777777" w:rsidR="00EA69DF" w:rsidRPr="00EA69DF" w:rsidRDefault="00EA69DF" w:rsidP="00EA69DF">
            <w:pPr>
              <w:rPr>
                <w:rFonts w:ascii="Arial" w:hAnsi="Arial" w:cs="Arial"/>
              </w:rPr>
            </w:pPr>
          </w:p>
          <w:p w14:paraId="24FE0B3A" w14:textId="77777777" w:rsidR="00EA69DF" w:rsidRDefault="00EA69DF" w:rsidP="00EA69DF">
            <w:pPr>
              <w:rPr>
                <w:rFonts w:ascii="Arial" w:hAnsi="Arial" w:cs="Arial"/>
                <w:b/>
                <w:bCs/>
                <w:u w:val="single"/>
              </w:rPr>
            </w:pPr>
          </w:p>
          <w:p w14:paraId="70BBC9FB" w14:textId="77777777" w:rsidR="00EA69DF" w:rsidRDefault="00EA69DF" w:rsidP="00EA69DF">
            <w:pPr>
              <w:rPr>
                <w:rFonts w:ascii="Arial" w:hAnsi="Arial" w:cs="Arial"/>
                <w:b/>
                <w:bCs/>
                <w:u w:val="single"/>
              </w:rPr>
            </w:pPr>
          </w:p>
          <w:p w14:paraId="00D49186" w14:textId="41017A40" w:rsidR="00EA69DF" w:rsidRPr="00EA69DF" w:rsidRDefault="00EA69DF" w:rsidP="00EA69DF">
            <w:pPr>
              <w:rPr>
                <w:rFonts w:ascii="Arial" w:hAnsi="Arial" w:cs="Arial"/>
                <w:b/>
                <w:bCs/>
                <w:u w:val="single"/>
              </w:rPr>
            </w:pPr>
            <w:r w:rsidRPr="00EA69DF">
              <w:rPr>
                <w:rFonts w:ascii="Arial" w:hAnsi="Arial" w:cs="Arial"/>
                <w:b/>
                <w:bCs/>
                <w:u w:val="single"/>
              </w:rPr>
              <w:t>Re-consultation</w:t>
            </w:r>
          </w:p>
          <w:p w14:paraId="75DF6CFC" w14:textId="77777777" w:rsidR="00EA69DF" w:rsidRPr="00EA69DF" w:rsidRDefault="00EA69DF" w:rsidP="00EA69DF">
            <w:pPr>
              <w:rPr>
                <w:rFonts w:ascii="Arial" w:hAnsi="Arial" w:cs="Arial"/>
              </w:rPr>
            </w:pPr>
          </w:p>
          <w:p w14:paraId="4C08B7D6" w14:textId="77777777" w:rsidR="00810CAE" w:rsidRDefault="00EA69DF" w:rsidP="00EA69DF">
            <w:pPr>
              <w:rPr>
                <w:rFonts w:ascii="Arial" w:hAnsi="Arial" w:cs="Arial"/>
              </w:rPr>
            </w:pPr>
            <w:r w:rsidRPr="00EA69DF">
              <w:rPr>
                <w:rFonts w:ascii="Arial" w:hAnsi="Arial" w:cs="Arial"/>
              </w:rPr>
              <w:t>Following the submission of amended plans, a further representation was received from one neighbouring occupier confirming that they appreciated the amendments to reduce the size of the building and remove the overlooking window, and that they had no further objections to the proposal.</w:t>
            </w:r>
          </w:p>
          <w:p w14:paraId="6C088490" w14:textId="1764FF4E" w:rsidR="00EA69DF" w:rsidRPr="0099338D" w:rsidRDefault="00EA69DF" w:rsidP="00EA69DF">
            <w:pPr>
              <w:rPr>
                <w:rFonts w:ascii="Arial" w:hAnsi="Arial" w:cs="Arial"/>
              </w:rPr>
            </w:pPr>
          </w:p>
        </w:tc>
      </w:tr>
      <w:tr w:rsidR="00F85AD1" w14:paraId="6C088494" w14:textId="77777777" w:rsidTr="00862323">
        <w:tc>
          <w:tcPr>
            <w:tcW w:w="1947" w:type="dxa"/>
          </w:tcPr>
          <w:p w14:paraId="6C088492" w14:textId="77777777" w:rsidR="00AD0D49" w:rsidRPr="0099338D" w:rsidRDefault="00E61249" w:rsidP="00065A93">
            <w:pPr>
              <w:rPr>
                <w:rFonts w:ascii="Arial" w:hAnsi="Arial" w:cs="Arial"/>
              </w:rPr>
            </w:pPr>
            <w:r w:rsidRPr="0099338D">
              <w:rPr>
                <w:rFonts w:ascii="Arial" w:hAnsi="Arial" w:cs="Arial"/>
              </w:rPr>
              <w:lastRenderedPageBreak/>
              <w:t>Parish Council:</w:t>
            </w:r>
          </w:p>
        </w:tc>
        <w:tc>
          <w:tcPr>
            <w:tcW w:w="7069" w:type="dxa"/>
            <w:gridSpan w:val="3"/>
          </w:tcPr>
          <w:p w14:paraId="21A58344" w14:textId="77777777" w:rsidR="00862323" w:rsidRDefault="003A2FB8" w:rsidP="00065A93">
            <w:pPr>
              <w:rPr>
                <w:rFonts w:ascii="Arial" w:hAnsi="Arial" w:cs="Arial"/>
              </w:rPr>
            </w:pPr>
            <w:r w:rsidRPr="003A2FB8">
              <w:rPr>
                <w:rFonts w:ascii="Arial" w:hAnsi="Arial" w:cs="Arial"/>
              </w:rPr>
              <w:t>No objection, subject to the accommodation remaining ancillary to the main dwelling, with no subdivision of the site or creation of an independent residential unit.</w:t>
            </w:r>
          </w:p>
          <w:p w14:paraId="6C088493" w14:textId="1E3EEF16" w:rsidR="003A2FB8" w:rsidRPr="0099338D" w:rsidRDefault="003A2FB8" w:rsidP="00065A93">
            <w:pPr>
              <w:rPr>
                <w:rFonts w:ascii="Arial" w:hAnsi="Arial" w:cs="Arial"/>
              </w:rPr>
            </w:pPr>
          </w:p>
        </w:tc>
      </w:tr>
      <w:tr w:rsidR="00862323" w14:paraId="2BD40C4D" w14:textId="77777777" w:rsidTr="00862323">
        <w:tc>
          <w:tcPr>
            <w:tcW w:w="1947" w:type="dxa"/>
          </w:tcPr>
          <w:p w14:paraId="75EB3147" w14:textId="77777777" w:rsidR="000434F7" w:rsidRDefault="00364C97" w:rsidP="00065A93">
            <w:pPr>
              <w:rPr>
                <w:rFonts w:ascii="Arial" w:hAnsi="Arial" w:cs="Arial"/>
              </w:rPr>
            </w:pPr>
            <w:r w:rsidRPr="00364C97">
              <w:rPr>
                <w:rFonts w:ascii="Arial" w:hAnsi="Arial" w:cs="Arial"/>
              </w:rPr>
              <w:t>Esso Petroleum / Fisher German</w:t>
            </w:r>
            <w:r>
              <w:rPr>
                <w:rFonts w:ascii="Arial" w:hAnsi="Arial" w:cs="Arial"/>
              </w:rPr>
              <w:t>:</w:t>
            </w:r>
          </w:p>
          <w:p w14:paraId="7DA3E245" w14:textId="3829611B" w:rsidR="00364C97" w:rsidRPr="0099338D" w:rsidRDefault="00364C97" w:rsidP="00065A93">
            <w:pPr>
              <w:rPr>
                <w:rFonts w:ascii="Arial" w:hAnsi="Arial" w:cs="Arial"/>
              </w:rPr>
            </w:pPr>
          </w:p>
        </w:tc>
        <w:tc>
          <w:tcPr>
            <w:tcW w:w="7069" w:type="dxa"/>
            <w:gridSpan w:val="3"/>
          </w:tcPr>
          <w:p w14:paraId="6549EF61" w14:textId="77777777" w:rsidR="00862323" w:rsidRDefault="00364C97" w:rsidP="00065A93">
            <w:pPr>
              <w:rPr>
                <w:rFonts w:ascii="Arial" w:hAnsi="Arial" w:cs="Arial"/>
              </w:rPr>
            </w:pPr>
            <w:r w:rsidRPr="00364C97">
              <w:rPr>
                <w:rFonts w:ascii="Arial" w:hAnsi="Arial" w:cs="Arial"/>
              </w:rPr>
              <w:t>Advises that the site lies within proximity to pipeline infrastructure and that works should not proceed until the relevant operator has been contacted and appropriate guidance followed.</w:t>
            </w:r>
          </w:p>
          <w:p w14:paraId="132C76BE" w14:textId="120056F6" w:rsidR="00364C97" w:rsidRPr="00862323" w:rsidRDefault="00364C97" w:rsidP="00065A93">
            <w:pPr>
              <w:rPr>
                <w:rFonts w:ascii="Arial" w:hAnsi="Arial" w:cs="Arial"/>
              </w:rPr>
            </w:pPr>
          </w:p>
        </w:tc>
      </w:tr>
      <w:tr w:rsidR="000434F7" w14:paraId="39E4B481" w14:textId="77777777" w:rsidTr="00862323">
        <w:tc>
          <w:tcPr>
            <w:tcW w:w="1947" w:type="dxa"/>
          </w:tcPr>
          <w:p w14:paraId="5383A0D3" w14:textId="77777777" w:rsidR="000434F7" w:rsidRDefault="00364C97" w:rsidP="00065A93">
            <w:pPr>
              <w:rPr>
                <w:rFonts w:ascii="Arial" w:hAnsi="Arial" w:cs="Arial"/>
              </w:rPr>
            </w:pPr>
            <w:r w:rsidRPr="00364C97">
              <w:rPr>
                <w:rFonts w:ascii="Arial" w:hAnsi="Arial" w:cs="Arial"/>
              </w:rPr>
              <w:t>Scottish and Southern Electricity Networks (SSEN)</w:t>
            </w:r>
            <w:r>
              <w:rPr>
                <w:rFonts w:ascii="Arial" w:hAnsi="Arial" w:cs="Arial"/>
              </w:rPr>
              <w:t>:</w:t>
            </w:r>
          </w:p>
          <w:p w14:paraId="1FF727FF" w14:textId="5FFC83B0" w:rsidR="00364C97" w:rsidRDefault="00364C97" w:rsidP="00065A93">
            <w:pPr>
              <w:rPr>
                <w:rFonts w:ascii="Arial" w:hAnsi="Arial" w:cs="Arial"/>
              </w:rPr>
            </w:pPr>
          </w:p>
        </w:tc>
        <w:tc>
          <w:tcPr>
            <w:tcW w:w="7069" w:type="dxa"/>
            <w:gridSpan w:val="3"/>
          </w:tcPr>
          <w:p w14:paraId="67C634CE" w14:textId="245D42C2" w:rsidR="000434F7" w:rsidRPr="00862323" w:rsidRDefault="00364C97" w:rsidP="00065A93">
            <w:pPr>
              <w:rPr>
                <w:rFonts w:ascii="Arial" w:hAnsi="Arial" w:cs="Arial"/>
              </w:rPr>
            </w:pPr>
            <w:r w:rsidRPr="00364C97">
              <w:rPr>
                <w:rFonts w:ascii="Arial" w:hAnsi="Arial" w:cs="Arial"/>
              </w:rPr>
              <w:t>Provided information relating to electricity infrastructure within the vicinity of the site and advises that appropriate safety measures and liaison will be required during construction works.</w:t>
            </w:r>
          </w:p>
        </w:tc>
      </w:tr>
      <w:tr w:rsidR="000434F7" w14:paraId="3AFD9F54" w14:textId="77777777" w:rsidTr="00862323">
        <w:tc>
          <w:tcPr>
            <w:tcW w:w="1947" w:type="dxa"/>
          </w:tcPr>
          <w:p w14:paraId="1E4F2049" w14:textId="77777777" w:rsidR="000434F7" w:rsidRDefault="000434F7" w:rsidP="00065A93">
            <w:pPr>
              <w:rPr>
                <w:rFonts w:ascii="Arial" w:hAnsi="Arial" w:cs="Arial"/>
              </w:rPr>
            </w:pPr>
            <w:r>
              <w:rPr>
                <w:rFonts w:ascii="Arial" w:hAnsi="Arial" w:cs="Arial"/>
              </w:rPr>
              <w:t>SGN:</w:t>
            </w:r>
          </w:p>
          <w:p w14:paraId="33266C23" w14:textId="41C555F6" w:rsidR="000434F7" w:rsidRDefault="000434F7" w:rsidP="00065A93">
            <w:pPr>
              <w:rPr>
                <w:rFonts w:ascii="Arial" w:hAnsi="Arial" w:cs="Arial"/>
              </w:rPr>
            </w:pPr>
          </w:p>
        </w:tc>
        <w:tc>
          <w:tcPr>
            <w:tcW w:w="7069" w:type="dxa"/>
            <w:gridSpan w:val="3"/>
          </w:tcPr>
          <w:p w14:paraId="7CF7968D" w14:textId="77777777" w:rsidR="000434F7" w:rsidRDefault="00364C97" w:rsidP="00065A93">
            <w:pPr>
              <w:rPr>
                <w:rFonts w:ascii="Arial" w:hAnsi="Arial" w:cs="Arial"/>
              </w:rPr>
            </w:pPr>
            <w:r w:rsidRPr="00364C97">
              <w:rPr>
                <w:rFonts w:ascii="Arial" w:hAnsi="Arial" w:cs="Arial"/>
              </w:rPr>
              <w:t>Provided plans and guidance relating to gas infrastructure within the vicinity of the site and advises that safe digging practices and appropriate stand-off distances should be maintained during works.</w:t>
            </w:r>
          </w:p>
          <w:p w14:paraId="640F535A" w14:textId="1060D2A2" w:rsidR="00364C97" w:rsidRPr="00862323" w:rsidRDefault="00364C97" w:rsidP="00065A93">
            <w:pPr>
              <w:rPr>
                <w:rFonts w:ascii="Arial" w:hAnsi="Arial" w:cs="Arial"/>
              </w:rPr>
            </w:pPr>
          </w:p>
        </w:tc>
      </w:tr>
    </w:tbl>
    <w:p w14:paraId="6C088495" w14:textId="77777777" w:rsidR="00AD0D49" w:rsidRDefault="00AD0D49"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F85AD1" w14:paraId="6C088499" w14:textId="77777777" w:rsidTr="00126C9D">
        <w:tc>
          <w:tcPr>
            <w:tcW w:w="3005" w:type="dxa"/>
          </w:tcPr>
          <w:p w14:paraId="6C088496" w14:textId="77777777" w:rsidR="00AD0D49" w:rsidRPr="00126C9D" w:rsidRDefault="00E61249" w:rsidP="00065A93">
            <w:pPr>
              <w:rPr>
                <w:rFonts w:ascii="Arial" w:hAnsi="Arial" w:cs="Arial"/>
                <w:b/>
                <w:bCs/>
              </w:rPr>
            </w:pPr>
            <w:r w:rsidRPr="00126C9D">
              <w:rPr>
                <w:rFonts w:ascii="Arial" w:hAnsi="Arial" w:cs="Arial"/>
                <w:b/>
                <w:bCs/>
              </w:rPr>
              <w:t>Site Visit:</w:t>
            </w:r>
          </w:p>
        </w:tc>
        <w:tc>
          <w:tcPr>
            <w:tcW w:w="3005" w:type="dxa"/>
          </w:tcPr>
          <w:p w14:paraId="6C088497" w14:textId="08D18708" w:rsidR="00AD0D49" w:rsidRPr="00126C9D" w:rsidRDefault="00E61249" w:rsidP="00126C9D">
            <w:pPr>
              <w:jc w:val="center"/>
              <w:rPr>
                <w:rFonts w:ascii="Arial" w:hAnsi="Arial" w:cs="Arial"/>
                <w:b/>
                <w:bCs/>
              </w:rPr>
            </w:pPr>
            <w:r w:rsidRPr="00126C9D">
              <w:rPr>
                <w:rFonts w:ascii="Arial" w:hAnsi="Arial" w:cs="Arial"/>
                <w:b/>
                <w:bCs/>
              </w:rPr>
              <w:t>Yes</w:t>
            </w:r>
            <w:r>
              <w:rPr>
                <w:rFonts w:ascii="Arial" w:hAnsi="Arial" w:cs="Arial"/>
                <w:b/>
              </w:rPr>
              <w:t xml:space="preserve"> </w:t>
            </w:r>
            <w:sdt>
              <w:sdtPr>
                <w:rPr>
                  <w:rFonts w:ascii="Arial" w:hAnsi="Arial" w:cs="Arial"/>
                  <w:b/>
                </w:rPr>
                <w:id w:val="1085421538"/>
                <w14:checkbox>
                  <w14:checked w14:val="1"/>
                  <w14:checkedState w14:val="2612" w14:font="MS Gothic"/>
                  <w14:uncheckedState w14:val="2610" w14:font="MS Gothic"/>
                </w14:checkbox>
              </w:sdtPr>
              <w:sdtContent>
                <w:r w:rsidR="00705545">
                  <w:rPr>
                    <w:rFonts w:ascii="MS Gothic" w:eastAsia="MS Gothic" w:hAnsi="MS Gothic" w:cs="Arial" w:hint="eastAsia"/>
                    <w:b/>
                  </w:rPr>
                  <w:t>☒</w:t>
                </w:r>
              </w:sdtContent>
            </w:sdt>
          </w:p>
        </w:tc>
        <w:tc>
          <w:tcPr>
            <w:tcW w:w="3006" w:type="dxa"/>
          </w:tcPr>
          <w:p w14:paraId="6C088498" w14:textId="77777777" w:rsidR="00AD0D49" w:rsidRPr="00126C9D" w:rsidRDefault="00E61249" w:rsidP="00126C9D">
            <w:pPr>
              <w:jc w:val="center"/>
              <w:rPr>
                <w:rFonts w:ascii="Arial" w:hAnsi="Arial" w:cs="Arial"/>
                <w:b/>
                <w:bCs/>
              </w:rPr>
            </w:pPr>
            <w:r w:rsidRPr="00126C9D">
              <w:rPr>
                <w:rFonts w:ascii="Arial" w:hAnsi="Arial" w:cs="Arial"/>
                <w:b/>
                <w:bCs/>
              </w:rPr>
              <w:t>No</w:t>
            </w:r>
            <w:r>
              <w:rPr>
                <w:rFonts w:ascii="Arial" w:hAnsi="Arial" w:cs="Arial"/>
                <w:b/>
              </w:rPr>
              <w:t xml:space="preserve"> </w:t>
            </w:r>
            <w:sdt>
              <w:sdtPr>
                <w:rPr>
                  <w:rFonts w:ascii="Arial" w:hAnsi="Arial" w:cs="Arial"/>
                  <w:b/>
                </w:rPr>
                <w:id w:val="1554931394"/>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F85AD1" w14:paraId="6C08849B" w14:textId="77777777" w:rsidTr="0056716B">
        <w:tc>
          <w:tcPr>
            <w:tcW w:w="9016" w:type="dxa"/>
            <w:gridSpan w:val="3"/>
          </w:tcPr>
          <w:p w14:paraId="531BF71D" w14:textId="77777777" w:rsidR="00AD0D49" w:rsidRDefault="00E61249" w:rsidP="00065A93">
            <w:pPr>
              <w:rPr>
                <w:rFonts w:ascii="Arial" w:hAnsi="Arial" w:cs="Arial"/>
              </w:rPr>
            </w:pPr>
            <w:r w:rsidRPr="00126C9D">
              <w:rPr>
                <w:rFonts w:ascii="Arial" w:hAnsi="Arial" w:cs="Arial"/>
              </w:rPr>
              <w:t xml:space="preserve">Details: </w:t>
            </w:r>
            <w:r w:rsidR="00705545">
              <w:rPr>
                <w:rFonts w:ascii="Arial" w:hAnsi="Arial" w:cs="Arial"/>
              </w:rPr>
              <w:t>19</w:t>
            </w:r>
            <w:r w:rsidR="00705545" w:rsidRPr="00705545">
              <w:rPr>
                <w:rFonts w:ascii="Arial" w:hAnsi="Arial" w:cs="Arial"/>
                <w:vertAlign w:val="superscript"/>
              </w:rPr>
              <w:t>th</w:t>
            </w:r>
            <w:r w:rsidR="00705545">
              <w:rPr>
                <w:rFonts w:ascii="Arial" w:hAnsi="Arial" w:cs="Arial"/>
              </w:rPr>
              <w:t xml:space="preserve"> March 2026.</w:t>
            </w:r>
          </w:p>
          <w:p w14:paraId="6C08849A" w14:textId="0046776F" w:rsidR="00705545" w:rsidRPr="00126C9D" w:rsidRDefault="00705545" w:rsidP="00065A93">
            <w:pPr>
              <w:rPr>
                <w:rFonts w:ascii="Arial" w:hAnsi="Arial" w:cs="Arial"/>
              </w:rPr>
            </w:pPr>
          </w:p>
        </w:tc>
      </w:tr>
    </w:tbl>
    <w:p w14:paraId="6C08849C" w14:textId="77777777" w:rsidR="00AD0D49" w:rsidRDefault="00AD0D49" w:rsidP="00065A93">
      <w:pPr>
        <w:spacing w:after="0" w:line="240" w:lineRule="auto"/>
        <w:rPr>
          <w:rFonts w:ascii="Arial" w:hAnsi="Arial" w:cs="Arial"/>
          <w:sz w:val="16"/>
        </w:rPr>
      </w:pPr>
    </w:p>
    <w:p w14:paraId="6C08849D" w14:textId="77777777" w:rsidR="00AD0D49" w:rsidRPr="0099338D" w:rsidRDefault="00AD0D49"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F85AD1" w14:paraId="6C08849F" w14:textId="77777777" w:rsidTr="004A0A3C">
        <w:tc>
          <w:tcPr>
            <w:tcW w:w="9242" w:type="dxa"/>
          </w:tcPr>
          <w:p w14:paraId="6C08849E" w14:textId="77777777" w:rsidR="00AD0D49" w:rsidRPr="0099338D" w:rsidRDefault="00E61249" w:rsidP="00065A93">
            <w:pPr>
              <w:rPr>
                <w:rFonts w:ascii="Arial" w:hAnsi="Arial" w:cs="Arial"/>
                <w:b/>
              </w:rPr>
            </w:pPr>
            <w:r w:rsidRPr="0099338D">
              <w:rPr>
                <w:rFonts w:ascii="Arial" w:hAnsi="Arial" w:cs="Arial"/>
                <w:b/>
              </w:rPr>
              <w:t>Policy:</w:t>
            </w:r>
          </w:p>
        </w:tc>
      </w:tr>
      <w:tr w:rsidR="00F85AD1" w14:paraId="6C0884AA" w14:textId="77777777" w:rsidTr="004A0A3C">
        <w:tc>
          <w:tcPr>
            <w:tcW w:w="9242" w:type="dxa"/>
          </w:tcPr>
          <w:p w14:paraId="6C0884A0" w14:textId="77777777" w:rsidR="00AD0D49" w:rsidRPr="0099338D" w:rsidRDefault="00AD0D49" w:rsidP="00065A93">
            <w:pPr>
              <w:rPr>
                <w:rFonts w:ascii="Arial" w:hAnsi="Arial" w:cs="Arial"/>
                <w:b/>
                <w:sz w:val="12"/>
                <w:szCs w:val="16"/>
              </w:rPr>
            </w:pPr>
          </w:p>
          <w:p w14:paraId="6C0884A1" w14:textId="77777777" w:rsidR="00AD0D49" w:rsidRPr="0099338D" w:rsidRDefault="00E61249" w:rsidP="00065A93">
            <w:pPr>
              <w:rPr>
                <w:rFonts w:ascii="Arial" w:hAnsi="Arial" w:cs="Arial"/>
                <w:b/>
              </w:rPr>
            </w:pPr>
            <w:r w:rsidRPr="0099338D">
              <w:rPr>
                <w:rFonts w:ascii="Arial" w:hAnsi="Arial" w:cs="Arial"/>
                <w:b/>
              </w:rPr>
              <w:t xml:space="preserve">National Planning Policy Framework </w:t>
            </w:r>
          </w:p>
          <w:p w14:paraId="6C0884A2" w14:textId="77777777" w:rsidR="00AD0D49" w:rsidRPr="0099338D" w:rsidRDefault="00E61249" w:rsidP="00065A93">
            <w:pPr>
              <w:rPr>
                <w:rFonts w:ascii="Arial" w:hAnsi="Arial" w:cs="Arial"/>
                <w:b/>
              </w:rPr>
            </w:pPr>
            <w:r w:rsidRPr="0099338D">
              <w:rPr>
                <w:rFonts w:ascii="Arial" w:hAnsi="Arial" w:cs="Arial"/>
                <w:b/>
              </w:rPr>
              <w:t>Planning Practice Guidance</w:t>
            </w:r>
          </w:p>
          <w:p w14:paraId="6C0884A3" w14:textId="77777777" w:rsidR="00AD0D49" w:rsidRPr="0099338D" w:rsidRDefault="00AD0D49" w:rsidP="00065A93">
            <w:pPr>
              <w:rPr>
                <w:rFonts w:ascii="Arial" w:hAnsi="Arial" w:cs="Arial"/>
                <w:b/>
              </w:rPr>
            </w:pPr>
          </w:p>
          <w:p w14:paraId="6C0884A4" w14:textId="77777777" w:rsidR="00AD0D49" w:rsidRPr="00AB041A" w:rsidRDefault="00E61249" w:rsidP="00AB041A">
            <w:pPr>
              <w:rPr>
                <w:rFonts w:ascii="Arial" w:hAnsi="Arial" w:cs="Arial"/>
                <w:b/>
              </w:rPr>
            </w:pPr>
            <w:r w:rsidRPr="0099338D">
              <w:rPr>
                <w:rFonts w:ascii="Arial" w:hAnsi="Arial" w:cs="Arial"/>
                <w:b/>
              </w:rPr>
              <w:t>Development Plan:</w:t>
            </w:r>
          </w:p>
          <w:p w14:paraId="6C0884A5" w14:textId="77777777" w:rsidR="00AD0D49" w:rsidRPr="00AB041A" w:rsidRDefault="00E61249" w:rsidP="00AB041A">
            <w:pPr>
              <w:rPr>
                <w:rFonts w:ascii="Arial" w:hAnsi="Arial" w:cs="Arial"/>
                <w:lang w:eastAsia="en-GB"/>
              </w:rPr>
            </w:pPr>
            <w:r w:rsidRPr="0087404F">
              <w:rPr>
                <w:rFonts w:ascii="Arial" w:hAnsi="Arial" w:cs="Arial"/>
                <w:lang w:eastAsia="en-GB"/>
              </w:rPr>
              <w:t xml:space="preserve">The </w:t>
            </w:r>
            <w:r w:rsidRPr="0087404F">
              <w:rPr>
                <w:rFonts w:ascii="Arial" w:hAnsi="Arial" w:cs="Arial"/>
                <w:u w:val="single"/>
                <w:lang w:eastAsia="en-GB"/>
              </w:rPr>
              <w:t>Eastleigh Borough Local Plan 2016-2036</w:t>
            </w:r>
            <w:r w:rsidRPr="0087404F">
              <w:rPr>
                <w:rFonts w:ascii="Arial" w:hAnsi="Arial" w:cs="Arial"/>
                <w:lang w:eastAsia="en-GB"/>
              </w:rPr>
              <w:t xml:space="preserve"> The most relevant policies are Strategic policies S1 and S2; and Development Management policies DM1, DM2, DM11 and DM14</w:t>
            </w:r>
            <w:r>
              <w:rPr>
                <w:rFonts w:ascii="Arial" w:hAnsi="Arial" w:cs="Arial"/>
                <w:lang w:eastAsia="en-GB"/>
              </w:rPr>
              <w:t>.</w:t>
            </w:r>
          </w:p>
          <w:p w14:paraId="6C0884A6" w14:textId="77777777" w:rsidR="00AD0D49" w:rsidRDefault="00AD0D49" w:rsidP="00D45357">
            <w:pPr>
              <w:overflowPunct w:val="0"/>
              <w:autoSpaceDE w:val="0"/>
              <w:autoSpaceDN w:val="0"/>
              <w:adjustRightInd w:val="0"/>
              <w:textAlignment w:val="baseline"/>
              <w:rPr>
                <w:rFonts w:ascii="Arial" w:eastAsia="Times New Roman" w:hAnsi="Arial" w:cs="Arial"/>
                <w:lang w:eastAsia="en-GB"/>
              </w:rPr>
            </w:pPr>
          </w:p>
          <w:p w14:paraId="6C0884A7" w14:textId="77777777" w:rsidR="00AD0D49" w:rsidRPr="0099338D" w:rsidRDefault="00E61249" w:rsidP="00065A93">
            <w:pPr>
              <w:rPr>
                <w:rFonts w:ascii="Arial" w:hAnsi="Arial" w:cs="Arial"/>
                <w:b/>
              </w:rPr>
            </w:pPr>
            <w:r w:rsidRPr="0099338D">
              <w:rPr>
                <w:rFonts w:ascii="Arial" w:hAnsi="Arial" w:cs="Arial"/>
                <w:b/>
              </w:rPr>
              <w:t>Supplementary Planning Documents:</w:t>
            </w:r>
          </w:p>
          <w:p w14:paraId="6C0884A8" w14:textId="6428CBBC" w:rsidR="00AD0D49" w:rsidRPr="0099338D" w:rsidRDefault="00E61249" w:rsidP="00065A93">
            <w:pPr>
              <w:rPr>
                <w:rFonts w:ascii="Arial" w:hAnsi="Arial" w:cs="Arial"/>
              </w:rPr>
            </w:pPr>
            <w:r w:rsidRPr="0099338D">
              <w:rPr>
                <w:rFonts w:ascii="Arial" w:hAnsi="Arial" w:cs="Arial"/>
              </w:rPr>
              <w:t xml:space="preserve">Quality Places; Residential Parking Standards; </w:t>
            </w:r>
            <w:r w:rsidR="00FE1A6E" w:rsidRPr="00FE1A6E">
              <w:rPr>
                <w:rFonts w:ascii="Arial" w:hAnsi="Arial" w:cs="Arial"/>
              </w:rPr>
              <w:t>Character Area Appraisal for Bursledon, Hamble-le-Rice and Hound</w:t>
            </w:r>
            <w:r w:rsidR="00FE1A6E">
              <w:rPr>
                <w:rFonts w:ascii="Arial" w:hAnsi="Arial" w:cs="Arial"/>
              </w:rPr>
              <w:t xml:space="preserve"> (BHH 22)</w:t>
            </w:r>
          </w:p>
          <w:p w14:paraId="6C0884A9" w14:textId="77777777" w:rsidR="00AD0D49" w:rsidRPr="0099338D" w:rsidRDefault="00AD0D49" w:rsidP="00065A93">
            <w:pPr>
              <w:rPr>
                <w:rFonts w:ascii="Arial" w:hAnsi="Arial" w:cs="Arial"/>
              </w:rPr>
            </w:pPr>
          </w:p>
        </w:tc>
      </w:tr>
    </w:tbl>
    <w:p w14:paraId="6C0884AB" w14:textId="77777777" w:rsidR="00AD0D49" w:rsidRPr="0099338D" w:rsidRDefault="00AD0D49"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F85AD1" w14:paraId="6C0884AD" w14:textId="77777777" w:rsidTr="00DB4D3D">
        <w:tc>
          <w:tcPr>
            <w:tcW w:w="9242" w:type="dxa"/>
          </w:tcPr>
          <w:p w14:paraId="6C0884AC" w14:textId="77777777" w:rsidR="00AD0D49" w:rsidRPr="0099338D" w:rsidRDefault="00E61249" w:rsidP="00065A93">
            <w:pPr>
              <w:rPr>
                <w:rFonts w:ascii="Arial" w:hAnsi="Arial" w:cs="Arial"/>
                <w:b/>
              </w:rPr>
            </w:pPr>
            <w:r w:rsidRPr="0099338D">
              <w:rPr>
                <w:rFonts w:ascii="Arial" w:hAnsi="Arial" w:cs="Arial"/>
                <w:b/>
              </w:rPr>
              <w:t>Assessment:</w:t>
            </w:r>
          </w:p>
        </w:tc>
      </w:tr>
      <w:tr w:rsidR="00F85AD1" w14:paraId="6C0884C8" w14:textId="77777777" w:rsidTr="00DB4D3D">
        <w:tc>
          <w:tcPr>
            <w:tcW w:w="9242" w:type="dxa"/>
          </w:tcPr>
          <w:p w14:paraId="6C0884AE" w14:textId="77777777" w:rsidR="00AD0D49" w:rsidRPr="00500044" w:rsidRDefault="00AD0D49" w:rsidP="00065A93">
            <w:pPr>
              <w:pStyle w:val="CommentText"/>
              <w:rPr>
                <w:rFonts w:ascii="Arial" w:hAnsi="Arial" w:cs="Arial"/>
                <w:sz w:val="22"/>
                <w:szCs w:val="28"/>
              </w:rPr>
            </w:pPr>
          </w:p>
          <w:p w14:paraId="2B9919EF" w14:textId="77777777" w:rsidR="00AC0FFB" w:rsidRDefault="00AC0FFB" w:rsidP="00AC0FFB">
            <w:pPr>
              <w:pStyle w:val="CommentText"/>
              <w:rPr>
                <w:rFonts w:ascii="Arial" w:hAnsi="Arial" w:cs="Arial"/>
                <w:b/>
                <w:bCs/>
                <w:sz w:val="22"/>
                <w:szCs w:val="22"/>
                <w:u w:val="single"/>
              </w:rPr>
            </w:pPr>
            <w:r>
              <w:rPr>
                <w:rFonts w:ascii="Arial" w:hAnsi="Arial" w:cs="Arial"/>
                <w:b/>
                <w:bCs/>
                <w:sz w:val="22"/>
                <w:szCs w:val="22"/>
                <w:u w:val="single"/>
              </w:rPr>
              <w:t>Site context and surroundings</w:t>
            </w:r>
          </w:p>
          <w:p w14:paraId="2F6CB340" w14:textId="77777777" w:rsidR="00500044" w:rsidRDefault="00500044" w:rsidP="00AC0FFB">
            <w:pPr>
              <w:pStyle w:val="CommentText"/>
              <w:rPr>
                <w:rFonts w:ascii="Arial" w:hAnsi="Arial" w:cs="Arial"/>
                <w:b/>
                <w:bCs/>
                <w:sz w:val="22"/>
                <w:szCs w:val="22"/>
                <w:u w:val="single"/>
              </w:rPr>
            </w:pPr>
          </w:p>
          <w:p w14:paraId="2B84A36B" w14:textId="212C9C89" w:rsidR="00AC0FFB" w:rsidRDefault="00085562" w:rsidP="00085562">
            <w:pPr>
              <w:pStyle w:val="CommentText"/>
              <w:rPr>
                <w:rFonts w:ascii="Arial" w:hAnsi="Arial" w:cs="Arial"/>
                <w:sz w:val="22"/>
                <w:szCs w:val="22"/>
              </w:rPr>
            </w:pPr>
            <w:r w:rsidRPr="00085562">
              <w:rPr>
                <w:rFonts w:ascii="Arial" w:hAnsi="Arial" w:cs="Arial"/>
                <w:sz w:val="22"/>
                <w:szCs w:val="22"/>
              </w:rPr>
              <w:t>The application site relates to a detached dwelling located at the end of a cul-de-sac within Hill Place, Bursledon. The property occupies an irregularly shaped plot, with the host dwelling positioned centrally within the site and an existing detached garage located to the northern part of the plot.</w:t>
            </w:r>
            <w:r>
              <w:rPr>
                <w:rFonts w:ascii="Arial" w:hAnsi="Arial" w:cs="Arial"/>
                <w:sz w:val="22"/>
                <w:szCs w:val="22"/>
              </w:rPr>
              <w:t xml:space="preserve"> </w:t>
            </w:r>
            <w:r w:rsidRPr="00085562">
              <w:rPr>
                <w:rFonts w:ascii="Arial" w:hAnsi="Arial" w:cs="Arial"/>
                <w:sz w:val="22"/>
                <w:szCs w:val="22"/>
              </w:rPr>
              <w:t>The surrounding area is predominantly residential in character and comprises a mix of detached dwellings of varying styles and designs.</w:t>
            </w:r>
          </w:p>
          <w:p w14:paraId="2674A2B5" w14:textId="77777777" w:rsidR="00085562" w:rsidRDefault="00085562" w:rsidP="00085562">
            <w:pPr>
              <w:pStyle w:val="CommentText"/>
              <w:rPr>
                <w:rFonts w:ascii="Arial" w:hAnsi="Arial" w:cs="Arial"/>
                <w:b/>
                <w:bCs/>
                <w:sz w:val="22"/>
                <w:szCs w:val="22"/>
                <w:u w:val="single"/>
              </w:rPr>
            </w:pPr>
          </w:p>
          <w:p w14:paraId="67B76F27" w14:textId="77777777" w:rsidR="00BC0899" w:rsidRDefault="00BC0899" w:rsidP="00AC0FFB">
            <w:pPr>
              <w:pStyle w:val="CommentText"/>
              <w:rPr>
                <w:rFonts w:ascii="Arial" w:hAnsi="Arial" w:cs="Arial"/>
                <w:b/>
                <w:bCs/>
                <w:sz w:val="22"/>
                <w:szCs w:val="22"/>
                <w:u w:val="single"/>
              </w:rPr>
            </w:pPr>
          </w:p>
          <w:p w14:paraId="662E3906" w14:textId="77777777" w:rsidR="00BC0899" w:rsidRDefault="00BC0899" w:rsidP="00AC0FFB">
            <w:pPr>
              <w:pStyle w:val="CommentText"/>
              <w:rPr>
                <w:rFonts w:ascii="Arial" w:hAnsi="Arial" w:cs="Arial"/>
                <w:b/>
                <w:bCs/>
                <w:sz w:val="22"/>
                <w:szCs w:val="22"/>
                <w:u w:val="single"/>
              </w:rPr>
            </w:pPr>
          </w:p>
          <w:p w14:paraId="5D3F2EB8" w14:textId="77777777" w:rsidR="00BC0899" w:rsidRDefault="00BC0899" w:rsidP="00AC0FFB">
            <w:pPr>
              <w:pStyle w:val="CommentText"/>
              <w:rPr>
                <w:rFonts w:ascii="Arial" w:hAnsi="Arial" w:cs="Arial"/>
                <w:b/>
                <w:bCs/>
                <w:sz w:val="22"/>
                <w:szCs w:val="22"/>
                <w:u w:val="single"/>
              </w:rPr>
            </w:pPr>
          </w:p>
          <w:p w14:paraId="2966431B" w14:textId="77777777" w:rsidR="00BC0899" w:rsidRDefault="00BC0899" w:rsidP="00AC0FFB">
            <w:pPr>
              <w:pStyle w:val="CommentText"/>
              <w:rPr>
                <w:rFonts w:ascii="Arial" w:hAnsi="Arial" w:cs="Arial"/>
                <w:b/>
                <w:bCs/>
                <w:sz w:val="22"/>
                <w:szCs w:val="22"/>
                <w:u w:val="single"/>
              </w:rPr>
            </w:pPr>
          </w:p>
          <w:p w14:paraId="6DE6568C" w14:textId="77777777" w:rsidR="00BC0899" w:rsidRDefault="00BC0899" w:rsidP="00AC0FFB">
            <w:pPr>
              <w:pStyle w:val="CommentText"/>
              <w:rPr>
                <w:rFonts w:ascii="Arial" w:hAnsi="Arial" w:cs="Arial"/>
                <w:b/>
                <w:bCs/>
                <w:sz w:val="22"/>
                <w:szCs w:val="22"/>
                <w:u w:val="single"/>
              </w:rPr>
            </w:pPr>
          </w:p>
          <w:p w14:paraId="1A7DFF30" w14:textId="53292E69" w:rsidR="00AC0FFB" w:rsidRDefault="00AC0FFB" w:rsidP="00AC0FFB">
            <w:pPr>
              <w:pStyle w:val="CommentText"/>
              <w:rPr>
                <w:rFonts w:ascii="Arial" w:hAnsi="Arial" w:cs="Arial"/>
                <w:b/>
                <w:bCs/>
                <w:sz w:val="22"/>
                <w:szCs w:val="22"/>
                <w:u w:val="single"/>
              </w:rPr>
            </w:pPr>
            <w:r>
              <w:rPr>
                <w:rFonts w:ascii="Arial" w:hAnsi="Arial" w:cs="Arial"/>
                <w:b/>
                <w:bCs/>
                <w:sz w:val="22"/>
                <w:szCs w:val="22"/>
                <w:u w:val="single"/>
              </w:rPr>
              <w:t>Proposal</w:t>
            </w:r>
          </w:p>
          <w:p w14:paraId="4775C705" w14:textId="77777777" w:rsidR="00085562" w:rsidRDefault="00085562" w:rsidP="00AC0FFB">
            <w:pPr>
              <w:pStyle w:val="CommentText"/>
              <w:rPr>
                <w:rFonts w:ascii="Arial" w:hAnsi="Arial" w:cs="Arial"/>
                <w:b/>
                <w:bCs/>
                <w:sz w:val="22"/>
                <w:szCs w:val="22"/>
                <w:u w:val="single"/>
              </w:rPr>
            </w:pPr>
          </w:p>
          <w:p w14:paraId="1DDBB9DE" w14:textId="77777777" w:rsidR="00EC7E92" w:rsidRPr="00EC7E92" w:rsidRDefault="00EC7E92" w:rsidP="00EC7E92">
            <w:pPr>
              <w:pStyle w:val="CommentText"/>
              <w:rPr>
                <w:rFonts w:ascii="Arial" w:hAnsi="Arial" w:cs="Arial"/>
                <w:sz w:val="22"/>
                <w:szCs w:val="22"/>
              </w:rPr>
            </w:pPr>
            <w:r w:rsidRPr="00EC7E92">
              <w:rPr>
                <w:rFonts w:ascii="Arial" w:hAnsi="Arial" w:cs="Arial"/>
                <w:sz w:val="22"/>
                <w:szCs w:val="22"/>
              </w:rPr>
              <w:t>The application seeks planning permission for the demolition of the existing detached garage and erection of a replacement detached double garage with utility room and first-floor carer’s accommodation comprising a day room, bedroom, and shower room.</w:t>
            </w:r>
          </w:p>
          <w:p w14:paraId="11762B1B" w14:textId="77777777" w:rsidR="00EC7E92" w:rsidRPr="00EC7E92" w:rsidRDefault="00EC7E92" w:rsidP="00EC7E92">
            <w:pPr>
              <w:pStyle w:val="CommentText"/>
              <w:rPr>
                <w:rFonts w:ascii="Arial" w:hAnsi="Arial" w:cs="Arial"/>
                <w:sz w:val="22"/>
                <w:szCs w:val="22"/>
              </w:rPr>
            </w:pPr>
          </w:p>
          <w:p w14:paraId="7D6059C9" w14:textId="77777777" w:rsidR="00EC7E92" w:rsidRPr="00EC7E92" w:rsidRDefault="00EC7E92" w:rsidP="00EC7E92">
            <w:pPr>
              <w:pStyle w:val="CommentText"/>
              <w:rPr>
                <w:rFonts w:ascii="Arial" w:hAnsi="Arial" w:cs="Arial"/>
                <w:sz w:val="22"/>
                <w:szCs w:val="22"/>
              </w:rPr>
            </w:pPr>
            <w:r w:rsidRPr="00EC7E92">
              <w:rPr>
                <w:rFonts w:ascii="Arial" w:hAnsi="Arial" w:cs="Arial"/>
                <w:sz w:val="22"/>
                <w:szCs w:val="22"/>
              </w:rPr>
              <w:t>The original scheme proposed a larger building incorporating front dormer windows. Concerns were raised during the assessment process regarding the visual prominence of the development, the residential appearance of the building, and the relationship with neighbouring properties.</w:t>
            </w:r>
          </w:p>
          <w:p w14:paraId="74616FF3" w14:textId="77777777" w:rsidR="00EC7E92" w:rsidRPr="00EC7E92" w:rsidRDefault="00EC7E92" w:rsidP="00EC7E92">
            <w:pPr>
              <w:pStyle w:val="CommentText"/>
              <w:rPr>
                <w:rFonts w:ascii="Arial" w:hAnsi="Arial" w:cs="Arial"/>
                <w:sz w:val="22"/>
                <w:szCs w:val="22"/>
              </w:rPr>
            </w:pPr>
          </w:p>
          <w:p w14:paraId="7C0E5440" w14:textId="143C70CD" w:rsidR="00085562" w:rsidRPr="00085562" w:rsidRDefault="00EC7E92" w:rsidP="00EC7E92">
            <w:pPr>
              <w:pStyle w:val="CommentText"/>
              <w:rPr>
                <w:rFonts w:ascii="Arial" w:hAnsi="Arial" w:cs="Arial"/>
                <w:sz w:val="22"/>
                <w:szCs w:val="22"/>
              </w:rPr>
            </w:pPr>
            <w:r w:rsidRPr="00EC7E92">
              <w:rPr>
                <w:rFonts w:ascii="Arial" w:hAnsi="Arial" w:cs="Arial"/>
                <w:sz w:val="22"/>
                <w:szCs w:val="22"/>
              </w:rPr>
              <w:t>Following discussions with the agent, amended plans were submitted which removed the front dormers and replaced them with rooflights, reduced the footprint and overall massing of the building, amended the internal layout, and removed windows to reduce overlooking impacts. A further period of consultation was undertaken in respect of the amended plans.</w:t>
            </w:r>
          </w:p>
          <w:p w14:paraId="6EB39A91" w14:textId="77777777" w:rsidR="00AC0FFB" w:rsidRDefault="00AC0FFB" w:rsidP="00AC0FFB">
            <w:pPr>
              <w:pStyle w:val="CommentText"/>
              <w:rPr>
                <w:rFonts w:ascii="Arial" w:hAnsi="Arial" w:cs="Arial"/>
                <w:b/>
                <w:bCs/>
                <w:sz w:val="22"/>
                <w:szCs w:val="22"/>
                <w:u w:val="single"/>
              </w:rPr>
            </w:pPr>
          </w:p>
          <w:p w14:paraId="7B3DAD79" w14:textId="77777777" w:rsidR="00AC0FFB" w:rsidRPr="003603EB" w:rsidRDefault="00AC0FFB" w:rsidP="00AC0FFB">
            <w:pPr>
              <w:pStyle w:val="CommentText"/>
              <w:rPr>
                <w:rFonts w:ascii="Arial" w:hAnsi="Arial" w:cs="Arial"/>
                <w:b/>
                <w:bCs/>
                <w:sz w:val="22"/>
                <w:szCs w:val="22"/>
                <w:u w:val="single"/>
              </w:rPr>
            </w:pPr>
            <w:r>
              <w:rPr>
                <w:rFonts w:ascii="Arial" w:hAnsi="Arial" w:cs="Arial"/>
                <w:b/>
                <w:bCs/>
                <w:sz w:val="22"/>
                <w:szCs w:val="22"/>
                <w:u w:val="single"/>
              </w:rPr>
              <w:t xml:space="preserve">Policy and </w:t>
            </w:r>
            <w:r w:rsidRPr="003603EB">
              <w:rPr>
                <w:rFonts w:ascii="Arial" w:hAnsi="Arial" w:cs="Arial"/>
                <w:b/>
                <w:bCs/>
                <w:sz w:val="22"/>
                <w:szCs w:val="22"/>
                <w:u w:val="single"/>
              </w:rPr>
              <w:t>Principle</w:t>
            </w:r>
          </w:p>
          <w:p w14:paraId="08350474" w14:textId="77777777" w:rsidR="00AC0FFB" w:rsidRDefault="00AC0FFB" w:rsidP="00AC0FFB">
            <w:pPr>
              <w:pStyle w:val="CommentText"/>
              <w:rPr>
                <w:rFonts w:ascii="Arial" w:hAnsi="Arial" w:cs="Arial"/>
                <w:sz w:val="22"/>
                <w:szCs w:val="22"/>
              </w:rPr>
            </w:pPr>
          </w:p>
          <w:p w14:paraId="74F8959A" w14:textId="77777777" w:rsidR="00AC0FFB" w:rsidRDefault="00AC0FFB" w:rsidP="00AC0FFB">
            <w:pPr>
              <w:pStyle w:val="CommentText"/>
              <w:numPr>
                <w:ilvl w:val="0"/>
                <w:numId w:val="4"/>
              </w:numPr>
              <w:rPr>
                <w:rFonts w:ascii="Arial" w:hAnsi="Arial" w:cs="Arial"/>
                <w:sz w:val="22"/>
                <w:szCs w:val="22"/>
              </w:rPr>
            </w:pPr>
            <w:r w:rsidRPr="00510089">
              <w:rPr>
                <w:rFonts w:ascii="Arial" w:hAnsi="Arial" w:cs="Arial"/>
                <w:sz w:val="22"/>
                <w:szCs w:val="22"/>
              </w:rPr>
              <w:t xml:space="preserve">The application site lies within an </w:t>
            </w:r>
            <w:r>
              <w:rPr>
                <w:rFonts w:ascii="Arial" w:hAnsi="Arial" w:cs="Arial"/>
                <w:sz w:val="22"/>
                <w:szCs w:val="22"/>
              </w:rPr>
              <w:t>urban edge</w:t>
            </w:r>
            <w:r w:rsidRPr="00510089">
              <w:rPr>
                <w:rFonts w:ascii="Arial" w:hAnsi="Arial" w:cs="Arial"/>
                <w:sz w:val="22"/>
                <w:szCs w:val="22"/>
              </w:rPr>
              <w:t xml:space="preserve"> where the basic principle of development is acceptable, with any formal approval being based upon the exact nature, design, and impact of that proposed being considered acceptable and in accordance with the relevant policies within the adopted local plan and supplementary planning guidance. </w:t>
            </w:r>
          </w:p>
          <w:p w14:paraId="7F902F60" w14:textId="77777777" w:rsidR="00AC0FFB" w:rsidRDefault="00AC0FFB" w:rsidP="00AC0FFB">
            <w:pPr>
              <w:pStyle w:val="CommentText"/>
              <w:ind w:left="720"/>
              <w:rPr>
                <w:rFonts w:ascii="Arial" w:hAnsi="Arial" w:cs="Arial"/>
                <w:sz w:val="22"/>
                <w:szCs w:val="22"/>
              </w:rPr>
            </w:pPr>
          </w:p>
          <w:p w14:paraId="59766E95" w14:textId="42F451AF" w:rsidR="00AC0FFB" w:rsidRPr="00071C9F" w:rsidRDefault="00AC0FFB" w:rsidP="00AC0FFB">
            <w:pPr>
              <w:pStyle w:val="CommentText"/>
              <w:numPr>
                <w:ilvl w:val="0"/>
                <w:numId w:val="4"/>
              </w:numPr>
              <w:rPr>
                <w:rFonts w:ascii="Arial" w:hAnsi="Arial" w:cs="Arial"/>
                <w:sz w:val="22"/>
                <w:szCs w:val="22"/>
              </w:rPr>
            </w:pPr>
            <w:r w:rsidRPr="00071C9F">
              <w:rPr>
                <w:rFonts w:ascii="Arial" w:hAnsi="Arial" w:cs="Arial"/>
                <w:sz w:val="22"/>
                <w:szCs w:val="22"/>
              </w:rPr>
              <w:t xml:space="preserve">The site is also part of the character area of Bursledon, Hamble-le-Rice and Hound (BHH </w:t>
            </w:r>
            <w:r w:rsidR="00F278C3">
              <w:rPr>
                <w:rFonts w:ascii="Arial" w:hAnsi="Arial" w:cs="Arial"/>
                <w:sz w:val="22"/>
                <w:szCs w:val="22"/>
              </w:rPr>
              <w:t>22</w:t>
            </w:r>
            <w:r w:rsidRPr="00071C9F">
              <w:rPr>
                <w:rFonts w:ascii="Arial" w:hAnsi="Arial" w:cs="Arial"/>
                <w:sz w:val="22"/>
                <w:szCs w:val="22"/>
              </w:rPr>
              <w:t xml:space="preserve">) which provides the following guidance on developments and that they should ensure that: </w:t>
            </w:r>
          </w:p>
          <w:p w14:paraId="2F7D3BF2" w14:textId="77777777" w:rsidR="00AC0FFB" w:rsidRPr="00071C9F" w:rsidRDefault="00AC0FFB" w:rsidP="00AC0FFB">
            <w:pPr>
              <w:pStyle w:val="CommentText"/>
              <w:ind w:left="720"/>
              <w:rPr>
                <w:rFonts w:ascii="Arial" w:hAnsi="Arial" w:cs="Arial"/>
                <w:sz w:val="22"/>
                <w:szCs w:val="22"/>
              </w:rPr>
            </w:pPr>
          </w:p>
          <w:p w14:paraId="29598D18" w14:textId="69762C27" w:rsidR="00AC0FFB" w:rsidRDefault="00F278C3" w:rsidP="00F278C3">
            <w:pPr>
              <w:pStyle w:val="CommentText"/>
              <w:numPr>
                <w:ilvl w:val="2"/>
                <w:numId w:val="6"/>
              </w:numPr>
              <w:rPr>
                <w:rFonts w:ascii="Arial" w:hAnsi="Arial" w:cs="Arial"/>
                <w:sz w:val="22"/>
                <w:szCs w:val="22"/>
              </w:rPr>
            </w:pPr>
            <w:r w:rsidRPr="00F278C3">
              <w:rPr>
                <w:rFonts w:ascii="Arial" w:hAnsi="Arial" w:cs="Arial"/>
                <w:sz w:val="22"/>
                <w:szCs w:val="22"/>
              </w:rPr>
              <w:t>Maintain the predominant orientation of ridgelines in existing development relative to the slope</w:t>
            </w:r>
            <w:r>
              <w:rPr>
                <w:rFonts w:ascii="Arial" w:hAnsi="Arial" w:cs="Arial"/>
                <w:sz w:val="22"/>
                <w:szCs w:val="22"/>
              </w:rPr>
              <w:t>.</w:t>
            </w:r>
          </w:p>
          <w:p w14:paraId="2C7BE4E4" w14:textId="21400BE1" w:rsidR="00F278C3" w:rsidRDefault="00F278C3" w:rsidP="00932170">
            <w:pPr>
              <w:pStyle w:val="CommentText"/>
              <w:numPr>
                <w:ilvl w:val="2"/>
                <w:numId w:val="6"/>
              </w:numPr>
              <w:rPr>
                <w:rFonts w:ascii="Arial" w:hAnsi="Arial" w:cs="Arial"/>
                <w:sz w:val="22"/>
                <w:szCs w:val="22"/>
              </w:rPr>
            </w:pPr>
            <w:r w:rsidRPr="00F278C3">
              <w:rPr>
                <w:rFonts w:ascii="Arial" w:hAnsi="Arial" w:cs="Arial"/>
                <w:sz w:val="22"/>
                <w:szCs w:val="22"/>
              </w:rPr>
              <w:t>Ensure that the form of new development relates effectively with the gable end frontages prominent in existing development along Hill Place</w:t>
            </w:r>
            <w:r>
              <w:rPr>
                <w:rFonts w:ascii="Arial" w:hAnsi="Arial" w:cs="Arial"/>
                <w:sz w:val="22"/>
                <w:szCs w:val="22"/>
              </w:rPr>
              <w:t>.</w:t>
            </w:r>
          </w:p>
          <w:p w14:paraId="7863A454" w14:textId="77777777" w:rsidR="00932170" w:rsidRDefault="00932170" w:rsidP="00932170">
            <w:pPr>
              <w:pStyle w:val="CommentText"/>
              <w:rPr>
                <w:rFonts w:ascii="Arial" w:hAnsi="Arial" w:cs="Arial"/>
                <w:sz w:val="22"/>
                <w:szCs w:val="22"/>
              </w:rPr>
            </w:pPr>
          </w:p>
          <w:p w14:paraId="0DBA8896" w14:textId="77777777" w:rsidR="00932170" w:rsidRPr="00004A0A" w:rsidRDefault="00932170" w:rsidP="00932170">
            <w:pPr>
              <w:pStyle w:val="ListParagraph"/>
              <w:numPr>
                <w:ilvl w:val="0"/>
                <w:numId w:val="9"/>
              </w:numPr>
              <w:rPr>
                <w:rFonts w:ascii="Arial" w:hAnsi="Arial" w:cs="Arial"/>
              </w:rPr>
            </w:pPr>
            <w:r w:rsidRPr="00004A0A">
              <w:rPr>
                <w:rFonts w:ascii="Arial" w:hAnsi="Arial" w:cs="Arial"/>
              </w:rPr>
              <w:t>According to the Annexes for dependent relative supplementary planning advice, the design, scale and visual impact of a proposed annexe must be appropriate to the site. The Council is unlikely to grant permission for an extension to be used as an annexe, if in other circumstances the proposal would not be acceptable. In determining a planning application for an annexe the Council will expect the proposed development to:</w:t>
            </w:r>
          </w:p>
          <w:p w14:paraId="48169B4A" w14:textId="77777777" w:rsidR="00932170" w:rsidRDefault="00932170" w:rsidP="00932170">
            <w:pPr>
              <w:rPr>
                <w:rFonts w:ascii="Arial" w:hAnsi="Arial" w:cs="Arial"/>
              </w:rPr>
            </w:pPr>
          </w:p>
          <w:p w14:paraId="26503396" w14:textId="77777777" w:rsidR="00932170" w:rsidRPr="00C858D6" w:rsidRDefault="00932170" w:rsidP="00932170">
            <w:pPr>
              <w:pStyle w:val="ListParagraph"/>
              <w:numPr>
                <w:ilvl w:val="0"/>
                <w:numId w:val="8"/>
              </w:numPr>
              <w:rPr>
                <w:rFonts w:ascii="Arial" w:hAnsi="Arial" w:cs="Arial"/>
              </w:rPr>
            </w:pPr>
            <w:r w:rsidRPr="00C858D6">
              <w:rPr>
                <w:rFonts w:ascii="Arial" w:hAnsi="Arial" w:cs="Arial"/>
              </w:rPr>
              <w:t>be subordinate in scale to the principal dwelling. An annexe capable of being made into a separate dwelling, will not be acceptable;</w:t>
            </w:r>
          </w:p>
          <w:p w14:paraId="6DD7C2D4" w14:textId="77777777" w:rsidR="00932170" w:rsidRDefault="00932170" w:rsidP="00932170">
            <w:pPr>
              <w:pStyle w:val="ListParagraph"/>
              <w:numPr>
                <w:ilvl w:val="0"/>
                <w:numId w:val="8"/>
              </w:numPr>
              <w:rPr>
                <w:rFonts w:ascii="Arial" w:hAnsi="Arial" w:cs="Arial"/>
              </w:rPr>
            </w:pPr>
            <w:r w:rsidRPr="00C858D6">
              <w:rPr>
                <w:rFonts w:ascii="Arial" w:hAnsi="Arial" w:cs="Arial"/>
              </w:rPr>
              <w:t>be linked internally to the principal dwelling and be designed in such a way as to easily enable the annexe to be used as an integral part of the main dwelling at a later date. A separate external entrance to the annexe may be acceptable provided it is subsidiary to the entrance to the principal dwelling;</w:t>
            </w:r>
          </w:p>
          <w:p w14:paraId="095A27D8" w14:textId="77777777" w:rsidR="00932170" w:rsidRDefault="00932170" w:rsidP="00932170">
            <w:pPr>
              <w:pStyle w:val="ListParagraph"/>
              <w:numPr>
                <w:ilvl w:val="0"/>
                <w:numId w:val="8"/>
              </w:numPr>
              <w:rPr>
                <w:rFonts w:ascii="Arial" w:hAnsi="Arial" w:cs="Arial"/>
              </w:rPr>
            </w:pPr>
            <w:r w:rsidRPr="00C858D6">
              <w:rPr>
                <w:rFonts w:ascii="Arial" w:hAnsi="Arial" w:cs="Arial"/>
              </w:rPr>
              <w:t>share a vehicular access with the principal dwelling;</w:t>
            </w:r>
          </w:p>
          <w:p w14:paraId="62B74170" w14:textId="77777777" w:rsidR="00932170" w:rsidRDefault="00932170" w:rsidP="00932170">
            <w:pPr>
              <w:pStyle w:val="ListParagraph"/>
              <w:numPr>
                <w:ilvl w:val="0"/>
                <w:numId w:val="8"/>
              </w:numPr>
              <w:rPr>
                <w:rFonts w:ascii="Arial" w:hAnsi="Arial" w:cs="Arial"/>
              </w:rPr>
            </w:pPr>
            <w:r w:rsidRPr="00C858D6">
              <w:rPr>
                <w:rFonts w:ascii="Arial" w:hAnsi="Arial" w:cs="Arial"/>
              </w:rPr>
              <w:t>be in the same ownership as the principal dwelling;</w:t>
            </w:r>
          </w:p>
          <w:p w14:paraId="2B5659D4" w14:textId="77777777" w:rsidR="00932170" w:rsidRDefault="00932170" w:rsidP="00932170">
            <w:pPr>
              <w:pStyle w:val="ListParagraph"/>
              <w:numPr>
                <w:ilvl w:val="0"/>
                <w:numId w:val="8"/>
              </w:numPr>
              <w:rPr>
                <w:rFonts w:ascii="Arial" w:hAnsi="Arial" w:cs="Arial"/>
              </w:rPr>
            </w:pPr>
            <w:r w:rsidRPr="00C858D6">
              <w:rPr>
                <w:rFonts w:ascii="Arial" w:hAnsi="Arial" w:cs="Arial"/>
              </w:rPr>
              <w:t>have no boundary demarcation or sub-division of garden areas between the curtilage of the principal dwelling and the annexe;</w:t>
            </w:r>
          </w:p>
          <w:p w14:paraId="2AC0E253" w14:textId="77777777" w:rsidR="00932170" w:rsidRPr="00004A0A" w:rsidRDefault="00932170" w:rsidP="00932170">
            <w:pPr>
              <w:pStyle w:val="ListParagraph"/>
              <w:numPr>
                <w:ilvl w:val="0"/>
                <w:numId w:val="8"/>
              </w:numPr>
              <w:rPr>
                <w:rFonts w:ascii="Arial" w:hAnsi="Arial" w:cs="Arial"/>
              </w:rPr>
            </w:pPr>
            <w:r w:rsidRPr="00C858D6">
              <w:rPr>
                <w:rFonts w:ascii="Arial" w:hAnsi="Arial" w:cs="Arial"/>
              </w:rPr>
              <w:t xml:space="preserve">comply with the Council’s normal design standards for extensions, and </w:t>
            </w:r>
            <w:r w:rsidRPr="00004A0A">
              <w:rPr>
                <w:rFonts w:ascii="Arial" w:hAnsi="Arial" w:cs="Arial"/>
              </w:rPr>
              <w:t>include adequate amenity space and car parking provision for the enlarged property</w:t>
            </w:r>
            <w:r>
              <w:rPr>
                <w:rFonts w:ascii="Arial" w:hAnsi="Arial" w:cs="Arial"/>
              </w:rPr>
              <w:t>.</w:t>
            </w:r>
          </w:p>
          <w:p w14:paraId="31978B8F" w14:textId="77777777" w:rsidR="00932170" w:rsidRPr="00932170" w:rsidRDefault="00932170" w:rsidP="00932170">
            <w:pPr>
              <w:pStyle w:val="CommentText"/>
              <w:ind w:left="720"/>
              <w:rPr>
                <w:rFonts w:ascii="Arial" w:hAnsi="Arial" w:cs="Arial"/>
                <w:sz w:val="22"/>
                <w:szCs w:val="22"/>
              </w:rPr>
            </w:pPr>
          </w:p>
          <w:p w14:paraId="6B86A782" w14:textId="77777777" w:rsidR="00AC0FFB" w:rsidRDefault="00AC0FFB" w:rsidP="00AC0FFB">
            <w:pPr>
              <w:pStyle w:val="CommentText"/>
              <w:rPr>
                <w:rFonts w:ascii="Arial" w:hAnsi="Arial" w:cs="Arial"/>
                <w:b/>
                <w:bCs/>
                <w:sz w:val="22"/>
                <w:szCs w:val="22"/>
                <w:u w:val="single"/>
              </w:rPr>
            </w:pPr>
            <w:r w:rsidRPr="009B08B3">
              <w:rPr>
                <w:rFonts w:ascii="Arial" w:hAnsi="Arial" w:cs="Arial"/>
                <w:b/>
                <w:bCs/>
                <w:sz w:val="22"/>
                <w:szCs w:val="22"/>
                <w:u w:val="single"/>
              </w:rPr>
              <w:t>Layout, design, and impact upon the character of the area</w:t>
            </w:r>
          </w:p>
          <w:p w14:paraId="27D5259B" w14:textId="77777777" w:rsidR="00AC0FFB" w:rsidRDefault="00AC0FFB" w:rsidP="00AC0FFB">
            <w:pPr>
              <w:pStyle w:val="CommentText"/>
              <w:rPr>
                <w:rFonts w:ascii="Arial" w:hAnsi="Arial" w:cs="Arial"/>
                <w:sz w:val="22"/>
                <w:szCs w:val="22"/>
              </w:rPr>
            </w:pPr>
          </w:p>
          <w:p w14:paraId="30C5A2F6" w14:textId="77777777" w:rsidR="00827E27" w:rsidRDefault="00AC0FFB" w:rsidP="00AC0FFB">
            <w:pPr>
              <w:pStyle w:val="CommentText"/>
              <w:numPr>
                <w:ilvl w:val="0"/>
                <w:numId w:val="4"/>
              </w:numPr>
              <w:rPr>
                <w:rFonts w:ascii="Arial" w:hAnsi="Arial" w:cs="Arial"/>
                <w:sz w:val="22"/>
                <w:szCs w:val="22"/>
              </w:rPr>
            </w:pPr>
            <w:r w:rsidRPr="00891A9D">
              <w:rPr>
                <w:rFonts w:ascii="Arial" w:hAnsi="Arial" w:cs="Arial"/>
                <w:sz w:val="22"/>
                <w:szCs w:val="22"/>
              </w:rPr>
              <w:t xml:space="preserve">Policy DM1 of the Eastleigh Borough Local Plan (2016-2036) stipulates that all new development should respect the character and appearance of urban areas, take full and proper account of the context of the site including the character, </w:t>
            </w:r>
            <w:r w:rsidRPr="00891A9D">
              <w:rPr>
                <w:rFonts w:ascii="Arial" w:hAnsi="Arial" w:cs="Arial"/>
                <w:sz w:val="22"/>
                <w:szCs w:val="22"/>
              </w:rPr>
              <w:lastRenderedPageBreak/>
              <w:t>appearance and land uses of the locality or neighbourhood, and be compatible in terms of mass, scale, layout density, design, and siting.</w:t>
            </w:r>
          </w:p>
          <w:p w14:paraId="131F9AEA" w14:textId="77777777" w:rsidR="00827E27" w:rsidRDefault="00827E27" w:rsidP="00827E27">
            <w:pPr>
              <w:pStyle w:val="CommentText"/>
              <w:ind w:left="720"/>
              <w:rPr>
                <w:rFonts w:ascii="Arial" w:hAnsi="Arial" w:cs="Arial"/>
                <w:sz w:val="22"/>
                <w:szCs w:val="22"/>
              </w:rPr>
            </w:pPr>
          </w:p>
          <w:p w14:paraId="3F3EE96F" w14:textId="77777777" w:rsidR="00827E27" w:rsidRPr="00827E27" w:rsidRDefault="00827E27" w:rsidP="00827E27">
            <w:pPr>
              <w:pStyle w:val="CommentText"/>
              <w:numPr>
                <w:ilvl w:val="0"/>
                <w:numId w:val="4"/>
              </w:numPr>
              <w:rPr>
                <w:rFonts w:ascii="Arial" w:hAnsi="Arial" w:cs="Arial"/>
                <w:sz w:val="22"/>
                <w:szCs w:val="22"/>
              </w:rPr>
            </w:pPr>
            <w:r w:rsidRPr="00827E27">
              <w:rPr>
                <w:rFonts w:ascii="Arial" w:hAnsi="Arial" w:cs="Arial"/>
                <w:sz w:val="22"/>
                <w:szCs w:val="22"/>
              </w:rPr>
              <w:t>The proposal would replace the existing detached garage with a larger detached outbuilding positioned within the northern part of the site. Whilst the proposal would increase the overall scale, height and built form compared to the existing garage, it is not considered that the replacement structure would appear incongruous or visually intrusive within the street scene, as the site already contains a detached outbuilding in a broadly similar position and the proposal would therefore not introduce a wholly new feature within the area.</w:t>
            </w:r>
          </w:p>
          <w:p w14:paraId="6B8E1EFD" w14:textId="77777777" w:rsidR="00827E27" w:rsidRPr="00827E27" w:rsidRDefault="00827E27" w:rsidP="00827E27">
            <w:pPr>
              <w:pStyle w:val="CommentText"/>
              <w:ind w:left="720"/>
              <w:rPr>
                <w:rFonts w:ascii="Arial" w:hAnsi="Arial" w:cs="Arial"/>
                <w:sz w:val="22"/>
                <w:szCs w:val="22"/>
              </w:rPr>
            </w:pPr>
          </w:p>
          <w:p w14:paraId="4647BDAE" w14:textId="77777777" w:rsidR="00827E27" w:rsidRPr="00827E27" w:rsidRDefault="00827E27" w:rsidP="00827E27">
            <w:pPr>
              <w:pStyle w:val="CommentText"/>
              <w:numPr>
                <w:ilvl w:val="0"/>
                <w:numId w:val="4"/>
              </w:numPr>
              <w:rPr>
                <w:rFonts w:ascii="Arial" w:hAnsi="Arial" w:cs="Arial"/>
                <w:sz w:val="22"/>
                <w:szCs w:val="22"/>
              </w:rPr>
            </w:pPr>
            <w:r w:rsidRPr="00827E27">
              <w:rPr>
                <w:rFonts w:ascii="Arial" w:hAnsi="Arial" w:cs="Arial"/>
                <w:sz w:val="22"/>
                <w:szCs w:val="22"/>
              </w:rPr>
              <w:t>The amended scheme has reduced the overall scale and visual prominence of the development through the removal of the previously proposed front dormers and their replacement with rooflights. This results in a simpler roof form, which appears more subordinate and ancillary in nature and reduces the perception of the building as a separate dwelling.</w:t>
            </w:r>
          </w:p>
          <w:p w14:paraId="49449A19" w14:textId="77777777" w:rsidR="00827E27" w:rsidRPr="00827E27" w:rsidRDefault="00827E27" w:rsidP="00827E27">
            <w:pPr>
              <w:pStyle w:val="CommentText"/>
              <w:ind w:left="720"/>
              <w:rPr>
                <w:rFonts w:ascii="Arial" w:hAnsi="Arial" w:cs="Arial"/>
                <w:sz w:val="22"/>
                <w:szCs w:val="22"/>
              </w:rPr>
            </w:pPr>
          </w:p>
          <w:p w14:paraId="5EA8CD31" w14:textId="1B1467C2" w:rsidR="008F4FCF" w:rsidRPr="00BC0899" w:rsidRDefault="00827E27" w:rsidP="00AC0FFB">
            <w:pPr>
              <w:pStyle w:val="CommentText"/>
              <w:numPr>
                <w:ilvl w:val="0"/>
                <w:numId w:val="4"/>
              </w:numPr>
              <w:rPr>
                <w:rFonts w:ascii="Arial" w:hAnsi="Arial" w:cs="Arial"/>
                <w:sz w:val="22"/>
                <w:szCs w:val="22"/>
              </w:rPr>
            </w:pPr>
            <w:r w:rsidRPr="00827E27">
              <w:rPr>
                <w:rFonts w:ascii="Arial" w:hAnsi="Arial" w:cs="Arial"/>
                <w:sz w:val="22"/>
                <w:szCs w:val="22"/>
              </w:rPr>
              <w:t>Furthermore, given that the site is located at the end of a cul-de-sac and the building would be set back from Hill Place, the proposal would have limited visibility from the public realm and would not appear unduly dominant or visually intrusive within the street scene.</w:t>
            </w:r>
          </w:p>
          <w:p w14:paraId="59E7761B" w14:textId="77777777" w:rsidR="008F4FCF" w:rsidRDefault="008F4FCF" w:rsidP="00AC0FFB">
            <w:pPr>
              <w:pStyle w:val="CommentText"/>
              <w:rPr>
                <w:rFonts w:ascii="Arial" w:hAnsi="Arial" w:cs="Arial"/>
                <w:b/>
                <w:bCs/>
                <w:sz w:val="22"/>
                <w:szCs w:val="22"/>
                <w:u w:val="single"/>
              </w:rPr>
            </w:pPr>
          </w:p>
          <w:p w14:paraId="53BF7984" w14:textId="0CD4C71E" w:rsidR="00AC0FFB" w:rsidRDefault="00AC0FFB" w:rsidP="00AC0FFB">
            <w:pPr>
              <w:pStyle w:val="CommentText"/>
              <w:rPr>
                <w:rFonts w:ascii="Arial" w:hAnsi="Arial" w:cs="Arial"/>
                <w:b/>
                <w:bCs/>
                <w:sz w:val="22"/>
                <w:szCs w:val="22"/>
                <w:u w:val="single"/>
              </w:rPr>
            </w:pPr>
            <w:r w:rsidRPr="00DD661A">
              <w:rPr>
                <w:rFonts w:ascii="Arial" w:hAnsi="Arial" w:cs="Arial"/>
                <w:b/>
                <w:bCs/>
                <w:sz w:val="22"/>
                <w:szCs w:val="22"/>
                <w:u w:val="single"/>
              </w:rPr>
              <w:t xml:space="preserve">Impact on </w:t>
            </w:r>
            <w:r>
              <w:rPr>
                <w:rFonts w:ascii="Arial" w:hAnsi="Arial" w:cs="Arial"/>
                <w:b/>
                <w:bCs/>
                <w:sz w:val="22"/>
                <w:szCs w:val="22"/>
                <w:u w:val="single"/>
              </w:rPr>
              <w:t>r</w:t>
            </w:r>
            <w:r w:rsidRPr="00DD661A">
              <w:rPr>
                <w:rFonts w:ascii="Arial" w:hAnsi="Arial" w:cs="Arial"/>
                <w:b/>
                <w:bCs/>
                <w:sz w:val="22"/>
                <w:szCs w:val="22"/>
                <w:u w:val="single"/>
              </w:rPr>
              <w:t xml:space="preserve">esidential </w:t>
            </w:r>
            <w:r>
              <w:rPr>
                <w:rFonts w:ascii="Arial" w:hAnsi="Arial" w:cs="Arial"/>
                <w:b/>
                <w:bCs/>
                <w:sz w:val="22"/>
                <w:szCs w:val="22"/>
                <w:u w:val="single"/>
              </w:rPr>
              <w:t>a</w:t>
            </w:r>
            <w:r w:rsidRPr="00DD661A">
              <w:rPr>
                <w:rFonts w:ascii="Arial" w:hAnsi="Arial" w:cs="Arial"/>
                <w:b/>
                <w:bCs/>
                <w:sz w:val="22"/>
                <w:szCs w:val="22"/>
                <w:u w:val="single"/>
              </w:rPr>
              <w:t>menity</w:t>
            </w:r>
            <w:r>
              <w:rPr>
                <w:rFonts w:ascii="Arial" w:hAnsi="Arial" w:cs="Arial"/>
                <w:b/>
                <w:bCs/>
                <w:sz w:val="22"/>
                <w:szCs w:val="22"/>
                <w:u w:val="single"/>
              </w:rPr>
              <w:br/>
            </w:r>
          </w:p>
          <w:p w14:paraId="73A5AF71" w14:textId="77777777" w:rsidR="00AC0FFB" w:rsidRDefault="00AC0FFB" w:rsidP="00AC0FFB">
            <w:pPr>
              <w:pStyle w:val="CommentText"/>
              <w:numPr>
                <w:ilvl w:val="0"/>
                <w:numId w:val="4"/>
              </w:numPr>
              <w:rPr>
                <w:rFonts w:ascii="Arial" w:hAnsi="Arial" w:cs="Arial"/>
                <w:sz w:val="22"/>
                <w:szCs w:val="22"/>
              </w:rPr>
            </w:pPr>
            <w:r w:rsidRPr="00F518BC">
              <w:rPr>
                <w:rFonts w:ascii="Arial" w:hAnsi="Arial" w:cs="Arial"/>
                <w:sz w:val="22"/>
                <w:szCs w:val="22"/>
              </w:rPr>
              <w:t>Policy DM1 of the Eastleigh Borough Local Plan (2016-2036) amongst other matters, stipulate that all new development should not have an unacceptable impact upon residential amenities of both new and existing residents.</w:t>
            </w:r>
          </w:p>
          <w:p w14:paraId="0C1576AF" w14:textId="77777777" w:rsidR="008F4FCF" w:rsidRDefault="008F4FCF" w:rsidP="008F4FCF">
            <w:pPr>
              <w:pStyle w:val="CommentText"/>
              <w:ind w:left="720"/>
              <w:rPr>
                <w:rFonts w:ascii="Arial" w:hAnsi="Arial" w:cs="Arial"/>
                <w:sz w:val="22"/>
                <w:szCs w:val="22"/>
              </w:rPr>
            </w:pPr>
          </w:p>
          <w:p w14:paraId="2CE7FC37" w14:textId="77777777" w:rsidR="008F4FCF" w:rsidRPr="008F4FCF" w:rsidRDefault="008F4FCF" w:rsidP="008F4FCF">
            <w:pPr>
              <w:pStyle w:val="CommentText"/>
              <w:numPr>
                <w:ilvl w:val="0"/>
                <w:numId w:val="4"/>
              </w:numPr>
              <w:rPr>
                <w:rFonts w:ascii="Arial" w:hAnsi="Arial" w:cs="Arial"/>
                <w:sz w:val="22"/>
                <w:szCs w:val="22"/>
              </w:rPr>
            </w:pPr>
            <w:r w:rsidRPr="008F4FCF">
              <w:rPr>
                <w:rFonts w:ascii="Arial" w:hAnsi="Arial" w:cs="Arial"/>
                <w:sz w:val="22"/>
                <w:szCs w:val="22"/>
              </w:rPr>
              <w:t>Concerns were initially raised by neighbouring occupiers regarding overlooking from the proposed first-floor windows, together with the overall scale and massing of the building. During the course of the application, the scheme was amended to remove the previously proposed first-floor windows and replace them with rooflights within the roof slopes. Given the revised window arrangement, together with the siting and orientation of the building, it is not considered that the proposal would result in unacceptable overlooking or harmful loss of privacy to neighbouring occupiers.</w:t>
            </w:r>
          </w:p>
          <w:p w14:paraId="5AC39EA6" w14:textId="77777777" w:rsidR="008F4FCF" w:rsidRPr="008F4FCF" w:rsidRDefault="008F4FCF" w:rsidP="008F4FCF">
            <w:pPr>
              <w:pStyle w:val="CommentText"/>
              <w:ind w:left="720"/>
              <w:rPr>
                <w:rFonts w:ascii="Arial" w:hAnsi="Arial" w:cs="Arial"/>
                <w:sz w:val="22"/>
                <w:szCs w:val="22"/>
              </w:rPr>
            </w:pPr>
          </w:p>
          <w:p w14:paraId="1DAA29E3" w14:textId="77777777" w:rsidR="008F4FCF" w:rsidRPr="008F4FCF" w:rsidRDefault="008F4FCF" w:rsidP="008F4FCF">
            <w:pPr>
              <w:pStyle w:val="CommentText"/>
              <w:numPr>
                <w:ilvl w:val="0"/>
                <w:numId w:val="4"/>
              </w:numPr>
              <w:rPr>
                <w:rFonts w:ascii="Arial" w:hAnsi="Arial" w:cs="Arial"/>
                <w:sz w:val="22"/>
                <w:szCs w:val="22"/>
              </w:rPr>
            </w:pPr>
            <w:r w:rsidRPr="008F4FCF">
              <w:rPr>
                <w:rFonts w:ascii="Arial" w:hAnsi="Arial" w:cs="Arial"/>
                <w:sz w:val="22"/>
                <w:szCs w:val="22"/>
              </w:rPr>
              <w:t>Whilst the replacement building would be larger than the existing garage, it would not project unreasonably close to neighbouring dwellings. As such, the proposal is not considered to result in an unacceptable overbearing impact or harmful loss of light to neighbouring occupiers.</w:t>
            </w:r>
          </w:p>
          <w:p w14:paraId="2415AC4E" w14:textId="77777777" w:rsidR="008F4FCF" w:rsidRPr="008F4FCF" w:rsidRDefault="008F4FCF" w:rsidP="008F4FCF">
            <w:pPr>
              <w:pStyle w:val="CommentText"/>
              <w:ind w:left="720"/>
              <w:rPr>
                <w:rFonts w:ascii="Arial" w:hAnsi="Arial" w:cs="Arial"/>
                <w:sz w:val="22"/>
                <w:szCs w:val="22"/>
              </w:rPr>
            </w:pPr>
          </w:p>
          <w:p w14:paraId="7617BDDA" w14:textId="6E7FE0B5" w:rsidR="008F4FCF" w:rsidRDefault="008F4FCF" w:rsidP="008F4FCF">
            <w:pPr>
              <w:pStyle w:val="CommentText"/>
              <w:numPr>
                <w:ilvl w:val="0"/>
                <w:numId w:val="4"/>
              </w:numPr>
              <w:rPr>
                <w:rFonts w:ascii="Arial" w:hAnsi="Arial" w:cs="Arial"/>
                <w:sz w:val="22"/>
                <w:szCs w:val="22"/>
              </w:rPr>
            </w:pPr>
            <w:r w:rsidRPr="008F4FCF">
              <w:rPr>
                <w:rFonts w:ascii="Arial" w:hAnsi="Arial" w:cs="Arial"/>
                <w:sz w:val="22"/>
                <w:szCs w:val="22"/>
              </w:rPr>
              <w:t>A condition will be imposed to ensure that the accommodation remains incidental and ancillary to the main dwelling and is not used as a separate self-contained unit or holiday let, in order to safeguard neighbouring residential amenity.</w:t>
            </w:r>
          </w:p>
          <w:p w14:paraId="0EB3D560" w14:textId="77777777" w:rsidR="00AC0FFB" w:rsidRDefault="00AC0FFB" w:rsidP="00AC0FFB">
            <w:pPr>
              <w:pStyle w:val="CommentText"/>
              <w:rPr>
                <w:rFonts w:ascii="Arial" w:hAnsi="Arial" w:cs="Arial"/>
                <w:sz w:val="22"/>
                <w:szCs w:val="22"/>
              </w:rPr>
            </w:pPr>
          </w:p>
          <w:p w14:paraId="326112C2" w14:textId="77777777" w:rsidR="00BC0899" w:rsidRDefault="00BC0899" w:rsidP="00AC0FFB">
            <w:pPr>
              <w:pStyle w:val="CommentText"/>
              <w:rPr>
                <w:rFonts w:ascii="Arial" w:hAnsi="Arial" w:cs="Arial"/>
                <w:b/>
                <w:bCs/>
                <w:sz w:val="22"/>
                <w:szCs w:val="22"/>
                <w:u w:val="single"/>
              </w:rPr>
            </w:pPr>
            <w:r>
              <w:rPr>
                <w:rFonts w:ascii="Arial" w:hAnsi="Arial" w:cs="Arial"/>
                <w:b/>
                <w:bCs/>
                <w:sz w:val="22"/>
                <w:szCs w:val="22"/>
                <w:u w:val="single"/>
              </w:rPr>
              <w:t>Trees:</w:t>
            </w:r>
          </w:p>
          <w:p w14:paraId="5613F32B" w14:textId="77777777" w:rsidR="00BC0899" w:rsidRDefault="00BC0899" w:rsidP="00AC0FFB">
            <w:pPr>
              <w:pStyle w:val="CommentText"/>
              <w:rPr>
                <w:rFonts w:ascii="Arial" w:hAnsi="Arial" w:cs="Arial"/>
                <w:b/>
                <w:bCs/>
                <w:sz w:val="22"/>
                <w:szCs w:val="22"/>
                <w:u w:val="single"/>
              </w:rPr>
            </w:pPr>
          </w:p>
          <w:p w14:paraId="6EF120E5" w14:textId="5F8B997B" w:rsidR="00BC0899" w:rsidRPr="00BC0899" w:rsidRDefault="00BC0899" w:rsidP="00BC0899">
            <w:pPr>
              <w:pStyle w:val="CommentText"/>
              <w:numPr>
                <w:ilvl w:val="0"/>
                <w:numId w:val="10"/>
              </w:numPr>
              <w:rPr>
                <w:rFonts w:ascii="Arial" w:hAnsi="Arial" w:cs="Arial"/>
                <w:sz w:val="22"/>
                <w:szCs w:val="22"/>
              </w:rPr>
            </w:pPr>
            <w:r w:rsidRPr="00BC0899">
              <w:rPr>
                <w:rFonts w:ascii="Arial" w:hAnsi="Arial" w:cs="Arial"/>
                <w:sz w:val="22"/>
                <w:szCs w:val="22"/>
              </w:rPr>
              <w:t>Concerns were raised regarding the potential impact of the development on nearby mature trees. Whilst the trees are not protected by a Tree Preservation Order, no evidence has been submitted to demonstrate that the proposal would result in unacceptable harm to the health or retention of the trees.</w:t>
            </w:r>
          </w:p>
          <w:p w14:paraId="7DCF2944" w14:textId="77777777" w:rsidR="00BC0899" w:rsidRDefault="00BC0899" w:rsidP="00AC0FFB">
            <w:pPr>
              <w:pStyle w:val="CommentText"/>
              <w:rPr>
                <w:rFonts w:ascii="Arial" w:hAnsi="Arial" w:cs="Arial"/>
                <w:b/>
                <w:bCs/>
                <w:sz w:val="22"/>
                <w:szCs w:val="22"/>
                <w:u w:val="single"/>
              </w:rPr>
            </w:pPr>
          </w:p>
          <w:p w14:paraId="240D8A3C" w14:textId="3387DA51" w:rsidR="00AC0FFB" w:rsidRPr="003F51DD" w:rsidRDefault="00AC0FFB" w:rsidP="00AC0FFB">
            <w:pPr>
              <w:pStyle w:val="CommentText"/>
              <w:rPr>
                <w:rFonts w:ascii="Arial" w:hAnsi="Arial" w:cs="Arial"/>
                <w:b/>
                <w:bCs/>
                <w:sz w:val="22"/>
                <w:szCs w:val="22"/>
                <w:u w:val="single"/>
              </w:rPr>
            </w:pPr>
            <w:r w:rsidRPr="006A36A4">
              <w:rPr>
                <w:rFonts w:ascii="Arial" w:hAnsi="Arial" w:cs="Arial"/>
                <w:b/>
                <w:bCs/>
                <w:sz w:val="22"/>
                <w:szCs w:val="22"/>
                <w:u w:val="single"/>
              </w:rPr>
              <w:t xml:space="preserve">Highways and </w:t>
            </w:r>
            <w:r>
              <w:rPr>
                <w:rFonts w:ascii="Arial" w:hAnsi="Arial" w:cs="Arial"/>
                <w:b/>
                <w:bCs/>
                <w:sz w:val="22"/>
                <w:szCs w:val="22"/>
                <w:u w:val="single"/>
              </w:rPr>
              <w:t>p</w:t>
            </w:r>
            <w:r w:rsidRPr="006A36A4">
              <w:rPr>
                <w:rFonts w:ascii="Arial" w:hAnsi="Arial" w:cs="Arial"/>
                <w:b/>
                <w:bCs/>
                <w:sz w:val="22"/>
                <w:szCs w:val="22"/>
                <w:u w:val="single"/>
              </w:rPr>
              <w:t>arking</w:t>
            </w:r>
            <w:r>
              <w:rPr>
                <w:rFonts w:ascii="Arial" w:hAnsi="Arial" w:cs="Arial"/>
                <w:b/>
                <w:bCs/>
                <w:sz w:val="22"/>
                <w:szCs w:val="22"/>
                <w:u w:val="single"/>
              </w:rPr>
              <w:br/>
            </w:r>
          </w:p>
          <w:p w14:paraId="367CE8C7" w14:textId="77777777" w:rsidR="00AC0FFB" w:rsidRDefault="00AC0FFB" w:rsidP="00AC0FFB">
            <w:pPr>
              <w:pStyle w:val="ListParagraph"/>
              <w:numPr>
                <w:ilvl w:val="0"/>
                <w:numId w:val="5"/>
              </w:numPr>
              <w:spacing w:after="160" w:line="259" w:lineRule="auto"/>
              <w:rPr>
                <w:rFonts w:ascii="Arial" w:hAnsi="Arial" w:cs="Arial"/>
              </w:rPr>
            </w:pPr>
            <w:r w:rsidRPr="003F51DD">
              <w:rPr>
                <w:rFonts w:ascii="Arial" w:hAnsi="Arial" w:cs="Arial"/>
              </w:rPr>
              <w:t>Policy DM14 of the Eastleigh Borough Local Plan (2016-2036) requires residential development to provide off-highway parking which is adequate in terms of highway safety/traffic management</w:t>
            </w:r>
            <w:r>
              <w:rPr>
                <w:rFonts w:ascii="Arial" w:hAnsi="Arial" w:cs="Arial"/>
              </w:rPr>
              <w:t>.</w:t>
            </w:r>
          </w:p>
          <w:p w14:paraId="3EDBA909" w14:textId="77777777" w:rsidR="00E61249" w:rsidRDefault="00E61249" w:rsidP="00E61249">
            <w:pPr>
              <w:pStyle w:val="ListParagraph"/>
              <w:spacing w:after="160" w:line="259" w:lineRule="auto"/>
              <w:rPr>
                <w:rFonts w:ascii="Arial" w:hAnsi="Arial" w:cs="Arial"/>
              </w:rPr>
            </w:pPr>
          </w:p>
          <w:p w14:paraId="54894B37" w14:textId="6AEB59C3" w:rsidR="00E61249" w:rsidRDefault="00E61249" w:rsidP="00AC0FFB">
            <w:pPr>
              <w:pStyle w:val="ListParagraph"/>
              <w:numPr>
                <w:ilvl w:val="0"/>
                <w:numId w:val="5"/>
              </w:numPr>
              <w:spacing w:after="160" w:line="259" w:lineRule="auto"/>
              <w:rPr>
                <w:rFonts w:ascii="Arial" w:hAnsi="Arial" w:cs="Arial"/>
              </w:rPr>
            </w:pPr>
            <w:r w:rsidRPr="00E61249">
              <w:rPr>
                <w:rFonts w:ascii="Arial" w:hAnsi="Arial" w:cs="Arial"/>
              </w:rPr>
              <w:lastRenderedPageBreak/>
              <w:t>The proposal would replace the existing garage with a double garage and would retain ample on-site parking and manoeuvring space within the application site. It is therefore not considered that the proposal would adversely affect highway safety or result in insufficient parking provision.</w:t>
            </w:r>
          </w:p>
          <w:p w14:paraId="714DF668" w14:textId="77777777" w:rsidR="00AC0FFB" w:rsidRDefault="00AC0FFB" w:rsidP="00AC0FFB">
            <w:pPr>
              <w:rPr>
                <w:rFonts w:ascii="Arial" w:hAnsi="Arial" w:cs="Arial"/>
              </w:rPr>
            </w:pPr>
          </w:p>
          <w:p w14:paraId="56F2F914" w14:textId="77777777" w:rsidR="00AC0FFB" w:rsidRPr="00E540DD" w:rsidRDefault="00AC0FFB" w:rsidP="00AC0FFB">
            <w:pPr>
              <w:pStyle w:val="CommentText"/>
              <w:rPr>
                <w:rFonts w:ascii="Arial" w:hAnsi="Arial" w:cs="Arial"/>
                <w:sz w:val="22"/>
                <w:szCs w:val="22"/>
                <w:u w:val="single"/>
              </w:rPr>
            </w:pPr>
            <w:r w:rsidRPr="00E540DD">
              <w:rPr>
                <w:rFonts w:ascii="Arial" w:hAnsi="Arial" w:cs="Arial"/>
                <w:sz w:val="22"/>
                <w:szCs w:val="22"/>
                <w:u w:val="single"/>
              </w:rPr>
              <w:t>Climate Change:</w:t>
            </w:r>
          </w:p>
          <w:p w14:paraId="424A5380" w14:textId="77777777" w:rsidR="00AC0FFB" w:rsidRPr="00E540DD" w:rsidRDefault="00AC0FFB" w:rsidP="00AC0FFB">
            <w:pPr>
              <w:pStyle w:val="CommentText"/>
              <w:rPr>
                <w:rFonts w:ascii="Arial" w:hAnsi="Arial" w:cs="Arial"/>
                <w:sz w:val="22"/>
                <w:szCs w:val="22"/>
                <w:u w:val="single"/>
              </w:rPr>
            </w:pPr>
          </w:p>
          <w:p w14:paraId="38722A2B" w14:textId="77777777" w:rsidR="00AC0FFB" w:rsidRPr="00E540DD" w:rsidRDefault="00AC0FFB" w:rsidP="00AC0FFB">
            <w:pPr>
              <w:rPr>
                <w:rFonts w:ascii="Arial" w:hAnsi="Arial" w:cs="Arial"/>
              </w:rPr>
            </w:pPr>
            <w:r w:rsidRPr="00E540DD">
              <w:rPr>
                <w:rFonts w:ascii="Arial" w:hAnsi="Arial" w:cs="Arial"/>
              </w:rPr>
              <w:t>In July 2019, the Council declared a Climate Change and Environmental Emergency. In doing so it agreed, among other things, to: (a) put in place measures to ensure the Council’s own operations and functions achieve carbon neutrality;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0EC89734" w14:textId="77777777" w:rsidR="00AC0FFB" w:rsidRPr="00E540DD" w:rsidRDefault="00AC0FFB" w:rsidP="00AC0FFB">
            <w:pPr>
              <w:rPr>
                <w:rFonts w:ascii="Arial" w:hAnsi="Arial" w:cs="Arial"/>
              </w:rPr>
            </w:pPr>
          </w:p>
          <w:p w14:paraId="405D68BA" w14:textId="77777777" w:rsidR="00AC0FFB" w:rsidRPr="00E540DD" w:rsidRDefault="00AC0FFB" w:rsidP="00AC0FFB">
            <w:pPr>
              <w:rPr>
                <w:rFonts w:ascii="Arial" w:hAnsi="Arial" w:cs="Arial"/>
              </w:rPr>
            </w:pPr>
            <w:r w:rsidRPr="00E540DD">
              <w:rPr>
                <w:rFonts w:ascii="Arial" w:hAnsi="Arial" w:cs="Arial"/>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When considering the impact of climate change, the proposed development is expected to be resilient to the potential effects of climate change and is expected to reduce/limit impacts on climate emissions as a result of the development or its use. </w:t>
            </w:r>
          </w:p>
          <w:p w14:paraId="5A87824F" w14:textId="77777777" w:rsidR="00AC0FFB" w:rsidRPr="00E540DD" w:rsidRDefault="00AC0FFB" w:rsidP="00AC0FFB">
            <w:pPr>
              <w:pStyle w:val="CommentText"/>
              <w:rPr>
                <w:rFonts w:ascii="Arial" w:hAnsi="Arial" w:cs="Arial"/>
                <w:sz w:val="22"/>
                <w:szCs w:val="22"/>
              </w:rPr>
            </w:pPr>
          </w:p>
          <w:p w14:paraId="1B9EE944" w14:textId="77777777" w:rsidR="00AC0FFB" w:rsidRPr="00E540DD" w:rsidRDefault="00AC0FFB" w:rsidP="00AC0FFB">
            <w:pPr>
              <w:pStyle w:val="CommentText"/>
              <w:rPr>
                <w:rFonts w:ascii="Arial" w:hAnsi="Arial" w:cs="Arial"/>
                <w:sz w:val="22"/>
                <w:szCs w:val="22"/>
                <w:u w:val="single"/>
              </w:rPr>
            </w:pPr>
            <w:r w:rsidRPr="00E540DD">
              <w:rPr>
                <w:rFonts w:ascii="Arial" w:hAnsi="Arial" w:cs="Arial"/>
                <w:sz w:val="22"/>
                <w:szCs w:val="22"/>
                <w:u w:val="single"/>
              </w:rPr>
              <w:t>Equalities Implications:</w:t>
            </w:r>
          </w:p>
          <w:p w14:paraId="3A67A401" w14:textId="77777777" w:rsidR="00AC0FFB" w:rsidRPr="00E540DD" w:rsidRDefault="00AC0FFB" w:rsidP="00AC0FFB">
            <w:pPr>
              <w:pStyle w:val="CommentText"/>
              <w:rPr>
                <w:rFonts w:ascii="Arial" w:hAnsi="Arial" w:cs="Arial"/>
                <w:sz w:val="22"/>
                <w:szCs w:val="22"/>
              </w:rPr>
            </w:pPr>
            <w:r w:rsidRPr="00E540DD">
              <w:rPr>
                <w:rFonts w:ascii="Arial" w:hAnsi="Arial" w:cs="Arial"/>
                <w:sz w:val="22"/>
                <w:szCs w:val="22"/>
              </w:rPr>
              <w:t>Section 149 of the Equalities Act 2010 created the public sector equality duty. Section149 states:</w:t>
            </w:r>
          </w:p>
          <w:p w14:paraId="350B8D16" w14:textId="77777777" w:rsidR="00AC0FFB" w:rsidRPr="00E540DD" w:rsidRDefault="00AC0FFB" w:rsidP="00AC0FFB">
            <w:pPr>
              <w:pStyle w:val="CommentText"/>
              <w:ind w:left="447" w:hanging="447"/>
              <w:rPr>
                <w:rFonts w:ascii="Arial" w:hAnsi="Arial" w:cs="Arial"/>
                <w:sz w:val="22"/>
                <w:szCs w:val="22"/>
              </w:rPr>
            </w:pPr>
            <w:r w:rsidRPr="00E540DD">
              <w:rPr>
                <w:rFonts w:ascii="Arial" w:hAnsi="Arial" w:cs="Arial"/>
                <w:sz w:val="22"/>
                <w:szCs w:val="22"/>
              </w:rPr>
              <w:t>-</w:t>
            </w:r>
            <w:r w:rsidRPr="00E540DD">
              <w:rPr>
                <w:rFonts w:ascii="Arial" w:hAnsi="Arial" w:cs="Arial"/>
                <w:sz w:val="22"/>
                <w:szCs w:val="22"/>
              </w:rPr>
              <w:tab/>
              <w:t>A public authority must, in the exercise of its functions, have due regard to the need to:</w:t>
            </w:r>
          </w:p>
          <w:p w14:paraId="17304CDA" w14:textId="77777777" w:rsidR="00AC0FFB" w:rsidRPr="00E540DD" w:rsidRDefault="00AC0FFB" w:rsidP="00AC0FFB">
            <w:pPr>
              <w:pStyle w:val="CommentText"/>
              <w:ind w:left="731" w:hanging="284"/>
              <w:rPr>
                <w:rFonts w:ascii="Arial" w:hAnsi="Arial" w:cs="Arial"/>
                <w:sz w:val="22"/>
                <w:szCs w:val="22"/>
              </w:rPr>
            </w:pPr>
            <w:r w:rsidRPr="00E540DD">
              <w:rPr>
                <w:rFonts w:ascii="Arial" w:hAnsi="Arial" w:cs="Arial"/>
                <w:sz w:val="22"/>
                <w:szCs w:val="22"/>
              </w:rPr>
              <w:t>a.</w:t>
            </w:r>
            <w:r w:rsidRPr="00E540DD">
              <w:rPr>
                <w:rFonts w:ascii="Arial" w:hAnsi="Arial" w:cs="Arial"/>
                <w:sz w:val="22"/>
                <w:szCs w:val="22"/>
              </w:rPr>
              <w:tab/>
              <w:t>eliminate discrimination, harassment, victimisation and any other conduct that is prohibited by or under this Act;</w:t>
            </w:r>
          </w:p>
          <w:p w14:paraId="33010217" w14:textId="77777777" w:rsidR="00AC0FFB" w:rsidRPr="00E540DD" w:rsidRDefault="00AC0FFB" w:rsidP="00AC0FFB">
            <w:pPr>
              <w:pStyle w:val="CommentText"/>
              <w:ind w:left="731" w:hanging="284"/>
              <w:rPr>
                <w:rFonts w:ascii="Arial" w:hAnsi="Arial" w:cs="Arial"/>
                <w:sz w:val="22"/>
                <w:szCs w:val="22"/>
              </w:rPr>
            </w:pPr>
            <w:r w:rsidRPr="00E540DD">
              <w:rPr>
                <w:rFonts w:ascii="Arial" w:hAnsi="Arial" w:cs="Arial"/>
                <w:sz w:val="22"/>
                <w:szCs w:val="22"/>
              </w:rPr>
              <w:t>b.</w:t>
            </w:r>
            <w:r w:rsidRPr="00E540DD">
              <w:rPr>
                <w:rFonts w:ascii="Arial" w:hAnsi="Arial" w:cs="Arial"/>
                <w:sz w:val="22"/>
                <w:szCs w:val="22"/>
              </w:rPr>
              <w:tab/>
              <w:t>advance equality of opportunity between persons who share a relevant protected characteristic and persons who do not share it;</w:t>
            </w:r>
          </w:p>
          <w:p w14:paraId="48B9FD5A" w14:textId="77777777" w:rsidR="00AC0FFB" w:rsidRPr="00E540DD" w:rsidRDefault="00AC0FFB" w:rsidP="00AC0FFB">
            <w:pPr>
              <w:pStyle w:val="CommentText"/>
              <w:ind w:left="731" w:hanging="284"/>
              <w:rPr>
                <w:rFonts w:ascii="Arial" w:hAnsi="Arial" w:cs="Arial"/>
                <w:sz w:val="22"/>
                <w:szCs w:val="22"/>
              </w:rPr>
            </w:pPr>
            <w:r w:rsidRPr="00E540DD">
              <w:rPr>
                <w:rFonts w:ascii="Arial" w:hAnsi="Arial" w:cs="Arial"/>
                <w:sz w:val="22"/>
                <w:szCs w:val="22"/>
              </w:rPr>
              <w:t>c.</w:t>
            </w:r>
            <w:r w:rsidRPr="00E540DD">
              <w:rPr>
                <w:rFonts w:ascii="Arial" w:hAnsi="Arial" w:cs="Arial"/>
                <w:sz w:val="22"/>
                <w:szCs w:val="22"/>
              </w:rPr>
              <w:tab/>
              <w:t>foster good relations between persons who share a relevant protected characteristic and persons who do not share it.</w:t>
            </w:r>
          </w:p>
          <w:p w14:paraId="22394D19" w14:textId="77777777" w:rsidR="00AC0FFB" w:rsidRPr="00E540DD" w:rsidRDefault="00AC0FFB" w:rsidP="00AC0FFB">
            <w:pPr>
              <w:pStyle w:val="CommentText"/>
              <w:ind w:left="731" w:hanging="567"/>
              <w:rPr>
                <w:rFonts w:ascii="Arial" w:hAnsi="Arial" w:cs="Arial"/>
                <w:sz w:val="22"/>
                <w:szCs w:val="22"/>
              </w:rPr>
            </w:pPr>
          </w:p>
          <w:p w14:paraId="0B4F8509" w14:textId="77777777" w:rsidR="00AC0FFB" w:rsidRPr="00870097" w:rsidRDefault="00AC0FFB" w:rsidP="00AC0FFB">
            <w:pPr>
              <w:pStyle w:val="CommentText"/>
              <w:rPr>
                <w:rFonts w:ascii="Arial" w:hAnsi="Arial" w:cs="Arial"/>
              </w:rPr>
            </w:pPr>
            <w:r w:rsidRPr="00E540DD">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6C0884C7" w14:textId="77777777" w:rsidR="00AD0D49" w:rsidRPr="0099338D" w:rsidRDefault="00AD0D49" w:rsidP="00065A93">
            <w:pPr>
              <w:rPr>
                <w:rFonts w:ascii="Arial" w:hAnsi="Arial" w:cs="Arial"/>
              </w:rPr>
            </w:pPr>
          </w:p>
        </w:tc>
      </w:tr>
    </w:tbl>
    <w:p w14:paraId="6C0884C9" w14:textId="77777777" w:rsidR="00AD0D49" w:rsidRPr="0099338D" w:rsidRDefault="00AD0D49"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F85AD1" w14:paraId="6C0884CB" w14:textId="77777777" w:rsidTr="001F221D">
        <w:tc>
          <w:tcPr>
            <w:tcW w:w="9242" w:type="dxa"/>
            <w:gridSpan w:val="3"/>
          </w:tcPr>
          <w:p w14:paraId="3EEEC54D" w14:textId="77777777" w:rsidR="00AD0D49" w:rsidRDefault="00E61249" w:rsidP="00065A93">
            <w:pPr>
              <w:rPr>
                <w:rFonts w:ascii="Arial" w:hAnsi="Arial" w:cs="Arial"/>
                <w:b/>
              </w:rPr>
            </w:pPr>
            <w:r w:rsidRPr="0099338D">
              <w:rPr>
                <w:rFonts w:ascii="Arial" w:hAnsi="Arial" w:cs="Arial"/>
                <w:b/>
              </w:rPr>
              <w:t>Conclusion:</w:t>
            </w:r>
          </w:p>
          <w:p w14:paraId="3BCF1651" w14:textId="77777777" w:rsidR="00E61249" w:rsidRDefault="00E61249" w:rsidP="00065A93">
            <w:pPr>
              <w:rPr>
                <w:rFonts w:ascii="Arial" w:hAnsi="Arial" w:cs="Arial"/>
                <w:b/>
              </w:rPr>
            </w:pPr>
          </w:p>
          <w:p w14:paraId="4C7BB9E1" w14:textId="77777777" w:rsidR="00E61249" w:rsidRDefault="00E61249" w:rsidP="00065A93">
            <w:pPr>
              <w:rPr>
                <w:rFonts w:ascii="Arial" w:hAnsi="Arial" w:cs="Arial"/>
                <w:bCs/>
              </w:rPr>
            </w:pPr>
            <w:r>
              <w:rPr>
                <w:rFonts w:ascii="Arial" w:hAnsi="Arial" w:cs="Arial"/>
                <w:bCs/>
              </w:rPr>
              <w:t>Permit subject to conditions.</w:t>
            </w:r>
          </w:p>
          <w:p w14:paraId="6C0884CA" w14:textId="3399E8FF" w:rsidR="00E61249" w:rsidRPr="00E61249" w:rsidRDefault="00E61249" w:rsidP="00065A93">
            <w:pPr>
              <w:rPr>
                <w:rFonts w:ascii="Arial" w:hAnsi="Arial" w:cs="Arial"/>
                <w:bCs/>
              </w:rPr>
            </w:pPr>
          </w:p>
        </w:tc>
      </w:tr>
      <w:tr w:rsidR="00F85AD1" w14:paraId="6C0884CF" w14:textId="77777777" w:rsidTr="00B1702C">
        <w:tc>
          <w:tcPr>
            <w:tcW w:w="2002" w:type="dxa"/>
          </w:tcPr>
          <w:p w14:paraId="6C0884CC" w14:textId="77777777" w:rsidR="00AD0D49" w:rsidRPr="0099338D" w:rsidRDefault="00E61249" w:rsidP="00065A93">
            <w:pPr>
              <w:rPr>
                <w:rFonts w:ascii="Arial" w:hAnsi="Arial" w:cs="Arial"/>
              </w:rPr>
            </w:pPr>
            <w:r w:rsidRPr="0099338D">
              <w:rPr>
                <w:rFonts w:ascii="Arial" w:hAnsi="Arial" w:cs="Arial"/>
              </w:rPr>
              <w:t>Recommendation:</w:t>
            </w:r>
          </w:p>
        </w:tc>
        <w:tc>
          <w:tcPr>
            <w:tcW w:w="3618" w:type="dxa"/>
          </w:tcPr>
          <w:p w14:paraId="6C0884CD" w14:textId="271C8673" w:rsidR="00AD0D49" w:rsidRPr="0099338D" w:rsidRDefault="00E61249" w:rsidP="00065A93">
            <w:pPr>
              <w:jc w:val="center"/>
              <w:rPr>
                <w:rFonts w:ascii="Arial" w:hAnsi="Arial" w:cs="Arial"/>
              </w:rPr>
            </w:pPr>
            <w:r w:rsidRPr="0099338D">
              <w:rPr>
                <w:rFonts w:ascii="Arial" w:hAnsi="Arial" w:cs="Arial"/>
                <w:b/>
              </w:rPr>
              <w:t>PERMIT</w:t>
            </w:r>
            <w:r w:rsidRPr="0099338D">
              <w:rPr>
                <w:rFonts w:ascii="Arial" w:hAnsi="Arial" w:cs="Arial"/>
              </w:rPr>
              <w:t xml:space="preserve">   </w:t>
            </w:r>
            <w:sdt>
              <w:sdtPr>
                <w:rPr>
                  <w:rFonts w:ascii="Arial" w:hAnsi="Arial" w:cs="Arial"/>
                  <w:b/>
                </w:rPr>
                <w:id w:val="1566198146"/>
                <w14:checkbox>
                  <w14:checked w14:val="1"/>
                  <w14:checkedState w14:val="2612" w14:font="MS Gothic"/>
                  <w14:uncheckedState w14:val="2610" w14:font="MS Gothic"/>
                </w14:checkbox>
              </w:sdtPr>
              <w:sdtContent>
                <w:r>
                  <w:rPr>
                    <w:rFonts w:ascii="MS Gothic" w:eastAsia="MS Gothic" w:hAnsi="MS Gothic" w:cs="Arial" w:hint="eastAsia"/>
                    <w:b/>
                  </w:rPr>
                  <w:t>☒</w:t>
                </w:r>
              </w:sdtContent>
            </w:sdt>
          </w:p>
        </w:tc>
        <w:tc>
          <w:tcPr>
            <w:tcW w:w="3622" w:type="dxa"/>
          </w:tcPr>
          <w:p w14:paraId="6C0884CE" w14:textId="77777777" w:rsidR="00AD0D49" w:rsidRPr="0099338D" w:rsidRDefault="00E61249" w:rsidP="00065A93">
            <w:pPr>
              <w:jc w:val="center"/>
              <w:rPr>
                <w:rFonts w:ascii="Arial" w:hAnsi="Arial" w:cs="Arial"/>
              </w:rPr>
            </w:pPr>
            <w:r w:rsidRPr="0099338D">
              <w:rPr>
                <w:rFonts w:ascii="Arial" w:hAnsi="Arial" w:cs="Arial"/>
                <w:b/>
              </w:rPr>
              <w:t>REFUSE</w:t>
            </w:r>
            <w:r w:rsidRPr="0099338D">
              <w:rPr>
                <w:rFonts w:ascii="Arial" w:hAnsi="Arial" w:cs="Arial"/>
              </w:rPr>
              <w:t xml:space="preserve">   </w:t>
            </w:r>
            <w:sdt>
              <w:sdtPr>
                <w:rPr>
                  <w:rFonts w:ascii="Arial" w:hAnsi="Arial" w:cs="Arial"/>
                  <w:b/>
                </w:rPr>
                <w:id w:val="675681129"/>
                <w14:checkbox>
                  <w14:checked w14:val="0"/>
                  <w14:checkedState w14:val="2612" w14:font="MS Gothic"/>
                  <w14:uncheckedState w14:val="2610" w14:font="MS Gothic"/>
                </w14:checkbox>
              </w:sdtPr>
              <w:sdtContent>
                <w:r w:rsidRPr="0099338D">
                  <w:rPr>
                    <w:rFonts w:ascii="MS Gothic" w:eastAsia="MS Gothic" w:hAnsi="MS Gothic" w:cs="MS Gothic" w:hint="eastAsia"/>
                    <w:b/>
                  </w:rPr>
                  <w:t>☐</w:t>
                </w:r>
              </w:sdtContent>
            </w:sdt>
          </w:p>
        </w:tc>
      </w:tr>
      <w:tr w:rsidR="00F85AD1" w14:paraId="6C0884D1" w14:textId="77777777" w:rsidTr="003837E2">
        <w:tc>
          <w:tcPr>
            <w:tcW w:w="9242" w:type="dxa"/>
            <w:gridSpan w:val="3"/>
          </w:tcPr>
          <w:p w14:paraId="6C0884D0" w14:textId="0C5EBBD4" w:rsidR="00AD0D49" w:rsidRPr="0099338D" w:rsidRDefault="00AD0D49" w:rsidP="00065A93">
            <w:pPr>
              <w:rPr>
                <w:rFonts w:ascii="Arial" w:hAnsi="Arial" w:cs="Arial"/>
              </w:rPr>
            </w:pPr>
          </w:p>
        </w:tc>
      </w:tr>
    </w:tbl>
    <w:p w14:paraId="6C0884D2" w14:textId="77777777" w:rsidR="00AD0D49" w:rsidRPr="0099338D" w:rsidRDefault="00AD0D49" w:rsidP="005B10E1">
      <w:pPr>
        <w:spacing w:after="0" w:line="240" w:lineRule="auto"/>
        <w:rPr>
          <w:rFonts w:ascii="Arial" w:hAnsi="Arial" w:cs="Arial"/>
        </w:rPr>
      </w:pPr>
    </w:p>
    <w:sectPr w:rsidR="00AD0D49" w:rsidRPr="0099338D"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D1CEC"/>
    <w:multiLevelType w:val="hybridMultilevel"/>
    <w:tmpl w:val="AE846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BA4752"/>
    <w:multiLevelType w:val="hybridMultilevel"/>
    <w:tmpl w:val="BA584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483BA6"/>
    <w:multiLevelType w:val="hybridMultilevel"/>
    <w:tmpl w:val="5A90C588"/>
    <w:lvl w:ilvl="0" w:tplc="96129B08">
      <w:start w:val="1"/>
      <w:numFmt w:val="lowerRoman"/>
      <w:lvlText w:val="%1)"/>
      <w:lvlJc w:val="left"/>
      <w:pPr>
        <w:ind w:left="1440" w:hanging="720"/>
      </w:pPr>
      <w:rPr>
        <w:rFonts w:ascii="Arial" w:eastAsiaTheme="minorEastAsia" w:hAnsi="Arial" w:cs="Aria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D404D7E"/>
    <w:multiLevelType w:val="hybridMultilevel"/>
    <w:tmpl w:val="55307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877CA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80C71CC"/>
    <w:multiLevelType w:val="hybridMultilevel"/>
    <w:tmpl w:val="D5281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EF0537"/>
    <w:multiLevelType w:val="hybridMultilevel"/>
    <w:tmpl w:val="8C286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EA06E0"/>
    <w:multiLevelType w:val="hybridMultilevel"/>
    <w:tmpl w:val="F620F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46281B"/>
    <w:multiLevelType w:val="hybridMultilevel"/>
    <w:tmpl w:val="A3A20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05670B"/>
    <w:multiLevelType w:val="hybridMultilevel"/>
    <w:tmpl w:val="9AB46CF2"/>
    <w:lvl w:ilvl="0" w:tplc="1E063DFA">
      <w:start w:val="1"/>
      <w:numFmt w:val="bullet"/>
      <w:lvlText w:val=""/>
      <w:lvlJc w:val="left"/>
      <w:pPr>
        <w:ind w:left="720" w:hanging="360"/>
      </w:pPr>
      <w:rPr>
        <w:rFonts w:ascii="Symbol" w:hAnsi="Symbol" w:hint="default"/>
      </w:rPr>
    </w:lvl>
    <w:lvl w:ilvl="1" w:tplc="05C835EA" w:tentative="1">
      <w:start w:val="1"/>
      <w:numFmt w:val="bullet"/>
      <w:lvlText w:val="o"/>
      <w:lvlJc w:val="left"/>
      <w:pPr>
        <w:ind w:left="1440" w:hanging="360"/>
      </w:pPr>
      <w:rPr>
        <w:rFonts w:ascii="Courier New" w:hAnsi="Courier New" w:cs="Courier New" w:hint="default"/>
      </w:rPr>
    </w:lvl>
    <w:lvl w:ilvl="2" w:tplc="DA5C9DEC" w:tentative="1">
      <w:start w:val="1"/>
      <w:numFmt w:val="bullet"/>
      <w:lvlText w:val=""/>
      <w:lvlJc w:val="left"/>
      <w:pPr>
        <w:ind w:left="2160" w:hanging="360"/>
      </w:pPr>
      <w:rPr>
        <w:rFonts w:ascii="Wingdings" w:hAnsi="Wingdings" w:hint="default"/>
      </w:rPr>
    </w:lvl>
    <w:lvl w:ilvl="3" w:tplc="DED8B2E4" w:tentative="1">
      <w:start w:val="1"/>
      <w:numFmt w:val="bullet"/>
      <w:lvlText w:val=""/>
      <w:lvlJc w:val="left"/>
      <w:pPr>
        <w:ind w:left="2880" w:hanging="360"/>
      </w:pPr>
      <w:rPr>
        <w:rFonts w:ascii="Symbol" w:hAnsi="Symbol" w:hint="default"/>
      </w:rPr>
    </w:lvl>
    <w:lvl w:ilvl="4" w:tplc="7BD401F2" w:tentative="1">
      <w:start w:val="1"/>
      <w:numFmt w:val="bullet"/>
      <w:lvlText w:val="o"/>
      <w:lvlJc w:val="left"/>
      <w:pPr>
        <w:ind w:left="3600" w:hanging="360"/>
      </w:pPr>
      <w:rPr>
        <w:rFonts w:ascii="Courier New" w:hAnsi="Courier New" w:cs="Courier New" w:hint="default"/>
      </w:rPr>
    </w:lvl>
    <w:lvl w:ilvl="5" w:tplc="EC6690E0" w:tentative="1">
      <w:start w:val="1"/>
      <w:numFmt w:val="bullet"/>
      <w:lvlText w:val=""/>
      <w:lvlJc w:val="left"/>
      <w:pPr>
        <w:ind w:left="4320" w:hanging="360"/>
      </w:pPr>
      <w:rPr>
        <w:rFonts w:ascii="Wingdings" w:hAnsi="Wingdings" w:hint="default"/>
      </w:rPr>
    </w:lvl>
    <w:lvl w:ilvl="6" w:tplc="81C0273A" w:tentative="1">
      <w:start w:val="1"/>
      <w:numFmt w:val="bullet"/>
      <w:lvlText w:val=""/>
      <w:lvlJc w:val="left"/>
      <w:pPr>
        <w:ind w:left="5040" w:hanging="360"/>
      </w:pPr>
      <w:rPr>
        <w:rFonts w:ascii="Symbol" w:hAnsi="Symbol" w:hint="default"/>
      </w:rPr>
    </w:lvl>
    <w:lvl w:ilvl="7" w:tplc="2FBEF308" w:tentative="1">
      <w:start w:val="1"/>
      <w:numFmt w:val="bullet"/>
      <w:lvlText w:val="o"/>
      <w:lvlJc w:val="left"/>
      <w:pPr>
        <w:ind w:left="5760" w:hanging="360"/>
      </w:pPr>
      <w:rPr>
        <w:rFonts w:ascii="Courier New" w:hAnsi="Courier New" w:cs="Courier New" w:hint="default"/>
      </w:rPr>
    </w:lvl>
    <w:lvl w:ilvl="8" w:tplc="2C5065B2" w:tentative="1">
      <w:start w:val="1"/>
      <w:numFmt w:val="bullet"/>
      <w:lvlText w:val=""/>
      <w:lvlJc w:val="left"/>
      <w:pPr>
        <w:ind w:left="6480" w:hanging="360"/>
      </w:pPr>
      <w:rPr>
        <w:rFonts w:ascii="Wingdings" w:hAnsi="Wingdings" w:hint="default"/>
      </w:rPr>
    </w:lvl>
  </w:abstractNum>
  <w:num w:numId="1" w16cid:durableId="1843931929">
    <w:abstractNumId w:val="9"/>
  </w:num>
  <w:num w:numId="2" w16cid:durableId="676081831">
    <w:abstractNumId w:val="5"/>
  </w:num>
  <w:num w:numId="3" w16cid:durableId="361325770">
    <w:abstractNumId w:val="7"/>
  </w:num>
  <w:num w:numId="4" w16cid:durableId="1432778805">
    <w:abstractNumId w:val="8"/>
  </w:num>
  <w:num w:numId="5" w16cid:durableId="1346904390">
    <w:abstractNumId w:val="0"/>
  </w:num>
  <w:num w:numId="6" w16cid:durableId="1342122240">
    <w:abstractNumId w:val="4"/>
  </w:num>
  <w:num w:numId="7" w16cid:durableId="1887254184">
    <w:abstractNumId w:val="1"/>
  </w:num>
  <w:num w:numId="8" w16cid:durableId="340861752">
    <w:abstractNumId w:val="2"/>
  </w:num>
  <w:num w:numId="9" w16cid:durableId="85613516">
    <w:abstractNumId w:val="6"/>
  </w:num>
  <w:num w:numId="10" w16cid:durableId="18865201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AD1"/>
    <w:rsid w:val="000434F7"/>
    <w:rsid w:val="00085562"/>
    <w:rsid w:val="00364C97"/>
    <w:rsid w:val="003A2FB8"/>
    <w:rsid w:val="0041289A"/>
    <w:rsid w:val="0041356D"/>
    <w:rsid w:val="00500044"/>
    <w:rsid w:val="00575B3D"/>
    <w:rsid w:val="005B3206"/>
    <w:rsid w:val="00705545"/>
    <w:rsid w:val="00810CAE"/>
    <w:rsid w:val="00827E27"/>
    <w:rsid w:val="00862323"/>
    <w:rsid w:val="008F4FCF"/>
    <w:rsid w:val="00932170"/>
    <w:rsid w:val="009E3C00"/>
    <w:rsid w:val="00AC0FFB"/>
    <w:rsid w:val="00AD0D49"/>
    <w:rsid w:val="00BC0899"/>
    <w:rsid w:val="00D27301"/>
    <w:rsid w:val="00D46497"/>
    <w:rsid w:val="00DB214D"/>
    <w:rsid w:val="00E61249"/>
    <w:rsid w:val="00EA69DF"/>
    <w:rsid w:val="00EC4C77"/>
    <w:rsid w:val="00EC7E92"/>
    <w:rsid w:val="00F278C3"/>
    <w:rsid w:val="00F85AD1"/>
    <w:rsid w:val="00FE1A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8846E"/>
  <w15:docId w15:val="{E7AA12BF-62CF-4141-8839-813259E89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EC4C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5</Pages>
  <Words>2002</Words>
  <Characters>11237</Characters>
  <Application>Microsoft Office Word</Application>
  <DocSecurity>0</DocSecurity>
  <Lines>303</Lines>
  <Paragraphs>121</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13118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Hei-Tung-Hoh, Dorothy</cp:lastModifiedBy>
  <cp:revision>27</cp:revision>
  <dcterms:created xsi:type="dcterms:W3CDTF">2022-09-12T09:03:00Z</dcterms:created>
  <dcterms:modified xsi:type="dcterms:W3CDTF">2026-05-06T17:49:00Z</dcterms:modified>
</cp:coreProperties>
</file>