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94760" w14:textId="77777777" w:rsidR="00DA2ECF" w:rsidRDefault="00DA2ECF" w:rsidP="00960C52">
      <w:pPr>
        <w:spacing w:line="276" w:lineRule="auto"/>
        <w:jc w:val="right"/>
        <w:rPr>
          <w:rFonts w:ascii="Arial" w:hAnsi="Arial" w:cs="Arial"/>
          <w:noProof/>
          <w:color w:val="404040"/>
          <w:sz w:val="32"/>
          <w:szCs w:val="32"/>
        </w:rPr>
      </w:pPr>
    </w:p>
    <w:p w14:paraId="1A63DAD6" w14:textId="77777777" w:rsidR="00DA2ECF" w:rsidRPr="007B7D72" w:rsidRDefault="00F20531" w:rsidP="00491DBE">
      <w:pPr>
        <w:spacing w:line="276" w:lineRule="auto"/>
        <w:jc w:val="center"/>
        <w:rPr>
          <w:rFonts w:ascii="Arial" w:hAnsi="Arial" w:cs="Arial"/>
          <w:sz w:val="32"/>
          <w:szCs w:val="32"/>
        </w:rPr>
      </w:pPr>
      <w:r w:rsidRPr="007B7D72">
        <w:rPr>
          <w:rFonts w:ascii="Arial" w:hAnsi="Arial" w:cs="Arial"/>
          <w:sz w:val="32"/>
          <w:szCs w:val="32"/>
        </w:rPr>
        <w:t xml:space="preserve">Habitat Regulation Assessment (HRA) </w:t>
      </w:r>
    </w:p>
    <w:p w14:paraId="03CEF69F" w14:textId="77777777" w:rsidR="00DA2ECF" w:rsidRPr="007B7D72" w:rsidRDefault="00F20531" w:rsidP="00491DBE">
      <w:pPr>
        <w:spacing w:line="276" w:lineRule="auto"/>
        <w:jc w:val="center"/>
        <w:rPr>
          <w:rFonts w:ascii="Arial" w:hAnsi="Arial" w:cs="Arial"/>
          <w:sz w:val="32"/>
          <w:szCs w:val="32"/>
        </w:rPr>
      </w:pPr>
      <w:r w:rsidRPr="007B7D72">
        <w:rPr>
          <w:rFonts w:ascii="Arial" w:hAnsi="Arial" w:cs="Arial"/>
          <w:sz w:val="32"/>
          <w:szCs w:val="32"/>
        </w:rPr>
        <w:t>Screening Matrix and Appropriate Assessment Statement</w:t>
      </w:r>
    </w:p>
    <w:p w14:paraId="35D7F20D" w14:textId="77777777" w:rsidR="00DA2ECF" w:rsidRPr="007B7D72" w:rsidRDefault="00DA2ECF" w:rsidP="00491DBE">
      <w:pPr>
        <w:spacing w:line="276" w:lineRule="auto"/>
        <w:jc w:val="center"/>
        <w:rPr>
          <w:rFonts w:ascii="Arial" w:hAnsi="Arial" w:cs="Arial"/>
          <w:sz w:val="20"/>
          <w:szCs w:val="20"/>
        </w:rPr>
      </w:pPr>
    </w:p>
    <w:p w14:paraId="386DB0B8" w14:textId="77777777" w:rsidR="00DA2ECF" w:rsidRPr="007B7D72" w:rsidRDefault="00F20531" w:rsidP="00491DBE">
      <w:pPr>
        <w:spacing w:line="276" w:lineRule="auto"/>
        <w:jc w:val="center"/>
        <w:rPr>
          <w:rFonts w:ascii="Arial" w:hAnsi="Arial" w:cs="Arial"/>
          <w:b/>
          <w:sz w:val="20"/>
          <w:szCs w:val="20"/>
        </w:rPr>
      </w:pPr>
      <w:r w:rsidRPr="007B7D72">
        <w:rPr>
          <w:rFonts w:ascii="Arial" w:hAnsi="Arial" w:cs="Arial"/>
          <w:b/>
          <w:sz w:val="20"/>
          <w:szCs w:val="20"/>
        </w:rPr>
        <w:t>PLEASE NOTE:  Undertaking the HRA process is the responsibility of the decision maker as the Competent Authority for the purpose of the Habitats Regulations. However, it is the responsibility of the applicant to provide the Competent Authority with the information that they require for this purpose.</w:t>
      </w:r>
    </w:p>
    <w:p w14:paraId="63214E12" w14:textId="77777777" w:rsidR="00DA2ECF" w:rsidRDefault="00DA2ECF" w:rsidP="00491DBE">
      <w:pPr>
        <w:spacing w:line="276" w:lineRule="auto"/>
        <w:jc w:val="center"/>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7141"/>
      </w:tblGrid>
      <w:tr w:rsidR="00EA0957" w14:paraId="6B58AB7A" w14:textId="77777777" w:rsidTr="00241DC7">
        <w:tc>
          <w:tcPr>
            <w:tcW w:w="2467" w:type="dxa"/>
            <w:tcBorders>
              <w:top w:val="single" w:sz="12" w:space="0" w:color="0083BE"/>
              <w:left w:val="single" w:sz="12" w:space="0" w:color="0083BE"/>
              <w:bottom w:val="single" w:sz="4" w:space="0" w:color="0083BE"/>
              <w:right w:val="single" w:sz="4" w:space="0" w:color="0083BE"/>
            </w:tcBorders>
            <w:shd w:val="clear" w:color="auto" w:fill="A8D08D" w:themeFill="accent6" w:themeFillTint="99"/>
            <w:hideMark/>
          </w:tcPr>
          <w:p w14:paraId="0FBCF078" w14:textId="77777777" w:rsidR="00DA2ECF" w:rsidRPr="00982CBA" w:rsidRDefault="00F20531">
            <w:pPr>
              <w:spacing w:line="276" w:lineRule="auto"/>
              <w:rPr>
                <w:rFonts w:ascii="Arial" w:hAnsi="Arial" w:cs="Arial"/>
                <w:color w:val="404040"/>
                <w:sz w:val="22"/>
                <w:szCs w:val="22"/>
              </w:rPr>
            </w:pPr>
            <w:r w:rsidRPr="00982CBA">
              <w:rPr>
                <w:rFonts w:ascii="Arial" w:hAnsi="Arial" w:cs="Arial"/>
                <w:color w:val="404040"/>
                <w:sz w:val="22"/>
                <w:szCs w:val="22"/>
              </w:rPr>
              <w:t>HRA drafting date:</w:t>
            </w:r>
          </w:p>
        </w:tc>
        <w:tc>
          <w:tcPr>
            <w:tcW w:w="7141" w:type="dxa"/>
            <w:tcBorders>
              <w:top w:val="single" w:sz="12" w:space="0" w:color="0083BE"/>
              <w:left w:val="single" w:sz="4" w:space="0" w:color="0083BE"/>
              <w:bottom w:val="single" w:sz="4" w:space="0" w:color="0083BE"/>
              <w:right w:val="single" w:sz="12" w:space="0" w:color="0083BE"/>
            </w:tcBorders>
            <w:hideMark/>
          </w:tcPr>
          <w:p w14:paraId="5E61DC98" w14:textId="4ADE93F2" w:rsidR="00DA2ECF" w:rsidRPr="0022012C" w:rsidRDefault="00595D87">
            <w:pPr>
              <w:spacing w:line="276" w:lineRule="auto"/>
              <w:rPr>
                <w:rFonts w:ascii="Arial" w:hAnsi="Arial" w:cs="Arial"/>
                <w:sz w:val="22"/>
                <w:szCs w:val="22"/>
              </w:rPr>
            </w:pPr>
            <w:r w:rsidRPr="0022012C">
              <w:rPr>
                <w:rFonts w:ascii="Arial" w:hAnsi="Arial" w:cs="Arial"/>
                <w:sz w:val="22"/>
                <w:szCs w:val="22"/>
              </w:rPr>
              <w:t>04/06/26</w:t>
            </w:r>
          </w:p>
        </w:tc>
      </w:tr>
      <w:tr w:rsidR="00EA0957" w14:paraId="4F7FE737"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43B7559D" w14:textId="77777777" w:rsidR="00DA2ECF" w:rsidRPr="00982CBA" w:rsidRDefault="00F20531">
            <w:pPr>
              <w:spacing w:line="276" w:lineRule="auto"/>
              <w:rPr>
                <w:rFonts w:ascii="Arial" w:hAnsi="Arial" w:cs="Arial"/>
                <w:color w:val="404040"/>
                <w:sz w:val="22"/>
                <w:szCs w:val="22"/>
              </w:rPr>
            </w:pPr>
            <w:r w:rsidRPr="00982CBA">
              <w:rPr>
                <w:rFonts w:ascii="Arial" w:hAnsi="Arial" w:cs="Arial"/>
                <w:color w:val="404040"/>
                <w:sz w:val="22"/>
                <w:szCs w:val="22"/>
              </w:rPr>
              <w:t>HRA completion date:</w:t>
            </w:r>
          </w:p>
        </w:tc>
        <w:tc>
          <w:tcPr>
            <w:tcW w:w="7141" w:type="dxa"/>
            <w:tcBorders>
              <w:top w:val="single" w:sz="4" w:space="0" w:color="0083BE"/>
              <w:left w:val="single" w:sz="4" w:space="0" w:color="0083BE"/>
              <w:bottom w:val="single" w:sz="4" w:space="0" w:color="0083BE"/>
              <w:right w:val="single" w:sz="12" w:space="0" w:color="0083BE"/>
            </w:tcBorders>
            <w:hideMark/>
          </w:tcPr>
          <w:p w14:paraId="6B5C5042" w14:textId="74BB80E1" w:rsidR="00DA2ECF" w:rsidRPr="0022012C" w:rsidRDefault="00595D87">
            <w:pPr>
              <w:spacing w:line="276" w:lineRule="auto"/>
              <w:rPr>
                <w:rFonts w:ascii="Arial" w:hAnsi="Arial" w:cs="Arial"/>
                <w:sz w:val="22"/>
                <w:szCs w:val="22"/>
              </w:rPr>
            </w:pPr>
            <w:r w:rsidRPr="0022012C">
              <w:rPr>
                <w:rFonts w:ascii="Arial" w:hAnsi="Arial" w:cs="Arial"/>
                <w:sz w:val="22"/>
                <w:szCs w:val="22"/>
              </w:rPr>
              <w:t>04/06/26</w:t>
            </w:r>
          </w:p>
        </w:tc>
      </w:tr>
      <w:tr w:rsidR="00EA0957" w14:paraId="66559159"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78D610E7" w14:textId="77777777" w:rsidR="00DA2ECF" w:rsidRPr="00982CBA" w:rsidRDefault="00F20531">
            <w:pPr>
              <w:spacing w:line="276" w:lineRule="auto"/>
              <w:rPr>
                <w:rFonts w:ascii="Arial" w:hAnsi="Arial" w:cs="Arial"/>
                <w:color w:val="404040"/>
                <w:sz w:val="22"/>
                <w:szCs w:val="22"/>
              </w:rPr>
            </w:pPr>
            <w:r w:rsidRPr="00982CBA">
              <w:rPr>
                <w:rFonts w:ascii="Arial" w:hAnsi="Arial" w:cs="Arial"/>
                <w:color w:val="404040"/>
                <w:sz w:val="22"/>
                <w:szCs w:val="22"/>
              </w:rPr>
              <w:t>Application reference:</w:t>
            </w:r>
          </w:p>
        </w:tc>
        <w:tc>
          <w:tcPr>
            <w:tcW w:w="7141" w:type="dxa"/>
            <w:tcBorders>
              <w:top w:val="single" w:sz="4" w:space="0" w:color="0083BE"/>
              <w:left w:val="single" w:sz="4" w:space="0" w:color="0083BE"/>
              <w:bottom w:val="single" w:sz="4" w:space="0" w:color="0083BE"/>
              <w:right w:val="single" w:sz="12" w:space="0" w:color="0083BE"/>
            </w:tcBorders>
            <w:hideMark/>
          </w:tcPr>
          <w:p w14:paraId="47536BA6" w14:textId="276ACE00" w:rsidR="00DA2ECF" w:rsidRPr="0022012C" w:rsidRDefault="00B477D7">
            <w:pPr>
              <w:spacing w:line="276" w:lineRule="auto"/>
              <w:rPr>
                <w:rFonts w:ascii="Arial" w:hAnsi="Arial" w:cs="Arial"/>
                <w:color w:val="000000"/>
                <w:sz w:val="22"/>
                <w:szCs w:val="22"/>
                <w:shd w:val="clear" w:color="auto" w:fill="FFFFFF"/>
              </w:rPr>
            </w:pPr>
            <w:r w:rsidRPr="0022012C">
              <w:rPr>
                <w:rFonts w:ascii="Arial" w:hAnsi="Arial" w:cs="Arial"/>
                <w:color w:val="000000"/>
                <w:sz w:val="22"/>
                <w:szCs w:val="22"/>
                <w:shd w:val="clear" w:color="auto" w:fill="FFFFFF"/>
              </w:rPr>
              <w:t>F/26/</w:t>
            </w:r>
            <w:r w:rsidR="00FF4FAB" w:rsidRPr="0022012C">
              <w:rPr>
                <w:rFonts w:ascii="Arial" w:hAnsi="Arial" w:cs="Arial"/>
                <w:color w:val="000000"/>
                <w:sz w:val="22"/>
                <w:szCs w:val="22"/>
                <w:shd w:val="clear" w:color="auto" w:fill="FFFFFF"/>
              </w:rPr>
              <w:t>101399</w:t>
            </w:r>
          </w:p>
        </w:tc>
      </w:tr>
      <w:tr w:rsidR="00EA0957" w14:paraId="53FC8C4F"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7BB5FF8F" w14:textId="77777777" w:rsidR="00DA2ECF" w:rsidRPr="00982CBA" w:rsidRDefault="00F20531">
            <w:pPr>
              <w:spacing w:line="276" w:lineRule="auto"/>
              <w:rPr>
                <w:rFonts w:ascii="Arial" w:hAnsi="Arial" w:cs="Arial"/>
                <w:color w:val="404040"/>
                <w:sz w:val="22"/>
                <w:szCs w:val="22"/>
              </w:rPr>
            </w:pPr>
            <w:r w:rsidRPr="00982CBA">
              <w:rPr>
                <w:rFonts w:ascii="Arial" w:hAnsi="Arial" w:cs="Arial"/>
                <w:color w:val="404040"/>
                <w:sz w:val="22"/>
                <w:szCs w:val="22"/>
              </w:rPr>
              <w:t>Application address:</w:t>
            </w:r>
          </w:p>
        </w:tc>
        <w:tc>
          <w:tcPr>
            <w:tcW w:w="7141" w:type="dxa"/>
            <w:tcBorders>
              <w:top w:val="single" w:sz="4" w:space="0" w:color="0083BE"/>
              <w:left w:val="single" w:sz="4" w:space="0" w:color="0083BE"/>
              <w:bottom w:val="single" w:sz="4" w:space="0" w:color="0083BE"/>
              <w:right w:val="single" w:sz="12" w:space="0" w:color="0083BE"/>
            </w:tcBorders>
            <w:hideMark/>
          </w:tcPr>
          <w:p w14:paraId="101A174D" w14:textId="3258176C" w:rsidR="00DA2ECF" w:rsidRPr="0022012C" w:rsidRDefault="00FF4FAB">
            <w:pPr>
              <w:spacing w:line="276" w:lineRule="auto"/>
              <w:rPr>
                <w:rFonts w:ascii="Arial" w:hAnsi="Arial" w:cs="Arial"/>
                <w:sz w:val="22"/>
                <w:szCs w:val="22"/>
              </w:rPr>
            </w:pPr>
            <w:r w:rsidRPr="0022012C">
              <w:rPr>
                <w:rFonts w:ascii="Arial" w:hAnsi="Arial" w:cs="Arial"/>
                <w:sz w:val="22"/>
                <w:szCs w:val="22"/>
              </w:rPr>
              <w:t>Pinewood Rest Home, 34 Telegraph Road, West End, Southampton, SO30 3EX</w:t>
            </w:r>
          </w:p>
        </w:tc>
      </w:tr>
      <w:tr w:rsidR="00EA0957" w14:paraId="45B44D00"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1A9F9A67" w14:textId="77777777" w:rsidR="00DA2ECF" w:rsidRPr="00982CBA" w:rsidRDefault="00F20531">
            <w:pPr>
              <w:spacing w:line="276" w:lineRule="auto"/>
              <w:rPr>
                <w:rFonts w:ascii="Arial" w:hAnsi="Arial" w:cs="Arial"/>
                <w:color w:val="404040"/>
                <w:sz w:val="22"/>
                <w:szCs w:val="22"/>
              </w:rPr>
            </w:pPr>
            <w:r w:rsidRPr="00982CBA">
              <w:rPr>
                <w:rFonts w:ascii="Arial" w:hAnsi="Arial" w:cs="Arial"/>
                <w:color w:val="404040"/>
                <w:sz w:val="22"/>
                <w:szCs w:val="22"/>
              </w:rPr>
              <w:t>Application description:</w:t>
            </w:r>
          </w:p>
        </w:tc>
        <w:tc>
          <w:tcPr>
            <w:tcW w:w="7141" w:type="dxa"/>
            <w:tcBorders>
              <w:top w:val="single" w:sz="4" w:space="0" w:color="0083BE"/>
              <w:left w:val="single" w:sz="4" w:space="0" w:color="0083BE"/>
              <w:bottom w:val="single" w:sz="4" w:space="0" w:color="0083BE"/>
              <w:right w:val="single" w:sz="12" w:space="0" w:color="0083BE"/>
            </w:tcBorders>
            <w:hideMark/>
          </w:tcPr>
          <w:p w14:paraId="77F323E0" w14:textId="7F1833B6" w:rsidR="00DA2ECF" w:rsidRPr="0022012C" w:rsidRDefault="0022012C">
            <w:pPr>
              <w:pStyle w:val="DefaultText"/>
              <w:rPr>
                <w:rFonts w:cs="Arial"/>
                <w:sz w:val="22"/>
                <w:szCs w:val="22"/>
                <w:shd w:val="clear" w:color="auto" w:fill="FFFFFF"/>
              </w:rPr>
            </w:pPr>
            <w:r w:rsidRPr="0022012C">
              <w:rPr>
                <w:rFonts w:cs="Arial"/>
                <w:color w:val="181818"/>
                <w:sz w:val="22"/>
                <w:szCs w:val="22"/>
                <w:shd w:val="clear" w:color="auto" w:fill="FFFFFF"/>
              </w:rPr>
              <w:t>Change of use of existing care home (C2 use class) to 3no. three bed terraced dwellings (C2 use class) with replacement single storey rear extension, external alterations, extension of drop kerb from Telegraph Road and associated works</w:t>
            </w:r>
          </w:p>
        </w:tc>
      </w:tr>
      <w:tr w:rsidR="00EA0957" w14:paraId="6C85963C"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30FABFF5" w14:textId="77777777" w:rsidR="00DA2ECF" w:rsidRPr="00982CBA" w:rsidRDefault="00F20531">
            <w:pPr>
              <w:spacing w:line="276" w:lineRule="auto"/>
              <w:rPr>
                <w:rFonts w:ascii="Arial" w:hAnsi="Arial" w:cs="Arial"/>
                <w:color w:val="404040"/>
                <w:sz w:val="22"/>
                <w:szCs w:val="22"/>
              </w:rPr>
            </w:pPr>
            <w:r w:rsidRPr="00982CBA">
              <w:rPr>
                <w:rFonts w:ascii="Arial" w:hAnsi="Arial" w:cs="Arial"/>
                <w:color w:val="404040"/>
                <w:sz w:val="22"/>
                <w:szCs w:val="22"/>
              </w:rPr>
              <w:t>Lead Planning Officer:</w:t>
            </w:r>
          </w:p>
        </w:tc>
        <w:tc>
          <w:tcPr>
            <w:tcW w:w="7141" w:type="dxa"/>
            <w:tcBorders>
              <w:top w:val="single" w:sz="4" w:space="0" w:color="0083BE"/>
              <w:left w:val="single" w:sz="4" w:space="0" w:color="0083BE"/>
              <w:bottom w:val="single" w:sz="4" w:space="0" w:color="0083BE"/>
              <w:right w:val="single" w:sz="12" w:space="0" w:color="0083BE"/>
            </w:tcBorders>
            <w:hideMark/>
          </w:tcPr>
          <w:p w14:paraId="1EA2F45F" w14:textId="42938082" w:rsidR="00DA2ECF" w:rsidRPr="0022012C" w:rsidRDefault="00EA3141">
            <w:pPr>
              <w:spacing w:line="276" w:lineRule="auto"/>
              <w:rPr>
                <w:rFonts w:ascii="Arial" w:hAnsi="Arial" w:cs="Arial"/>
                <w:sz w:val="22"/>
                <w:szCs w:val="22"/>
              </w:rPr>
            </w:pPr>
            <w:r w:rsidRPr="0022012C">
              <w:rPr>
                <w:rFonts w:ascii="Arial" w:hAnsi="Arial" w:cs="Arial"/>
                <w:sz w:val="22"/>
                <w:szCs w:val="22"/>
              </w:rPr>
              <w:t>Nick Parker</w:t>
            </w:r>
          </w:p>
        </w:tc>
      </w:tr>
      <w:tr w:rsidR="00EA0957" w14:paraId="08DF2DA1"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5BE15EB3" w14:textId="77777777" w:rsidR="00DA2ECF" w:rsidRPr="00982CBA" w:rsidRDefault="00F20531">
            <w:pPr>
              <w:spacing w:line="276" w:lineRule="auto"/>
              <w:rPr>
                <w:rFonts w:ascii="Arial" w:hAnsi="Arial" w:cs="Arial"/>
                <w:color w:val="404040"/>
                <w:sz w:val="22"/>
                <w:szCs w:val="22"/>
              </w:rPr>
            </w:pPr>
            <w:r w:rsidRPr="00982CBA">
              <w:rPr>
                <w:rFonts w:ascii="Arial" w:hAnsi="Arial" w:cs="Arial"/>
                <w:color w:val="404040"/>
                <w:sz w:val="22"/>
                <w:szCs w:val="22"/>
              </w:rPr>
              <w:t>Case Officer:</w:t>
            </w:r>
          </w:p>
        </w:tc>
        <w:tc>
          <w:tcPr>
            <w:tcW w:w="7141" w:type="dxa"/>
            <w:tcBorders>
              <w:top w:val="single" w:sz="4" w:space="0" w:color="0083BE"/>
              <w:left w:val="single" w:sz="4" w:space="0" w:color="0083BE"/>
              <w:bottom w:val="single" w:sz="4" w:space="0" w:color="0083BE"/>
              <w:right w:val="single" w:sz="12" w:space="0" w:color="0083BE"/>
            </w:tcBorders>
            <w:hideMark/>
          </w:tcPr>
          <w:p w14:paraId="6FFAF03C" w14:textId="5FEB92C9" w:rsidR="00DA2ECF" w:rsidRPr="0022012C" w:rsidRDefault="000C4E07">
            <w:pPr>
              <w:spacing w:line="276" w:lineRule="auto"/>
              <w:rPr>
                <w:rFonts w:ascii="Arial" w:hAnsi="Arial" w:cs="Arial"/>
                <w:sz w:val="22"/>
                <w:szCs w:val="22"/>
              </w:rPr>
            </w:pPr>
            <w:r w:rsidRPr="0022012C">
              <w:rPr>
                <w:rFonts w:ascii="Arial" w:hAnsi="Arial" w:cs="Arial"/>
                <w:sz w:val="22"/>
                <w:szCs w:val="22"/>
              </w:rPr>
              <w:t>Clare Martin</w:t>
            </w:r>
          </w:p>
        </w:tc>
      </w:tr>
      <w:tr w:rsidR="00EA0957" w14:paraId="3CAB592A" w14:textId="77777777" w:rsidTr="00241DC7">
        <w:tc>
          <w:tcPr>
            <w:tcW w:w="9608" w:type="dxa"/>
            <w:gridSpan w:val="2"/>
            <w:tcBorders>
              <w:top w:val="single" w:sz="4" w:space="0" w:color="0083BE"/>
              <w:left w:val="single" w:sz="12" w:space="0" w:color="0083BE"/>
              <w:bottom w:val="single" w:sz="12" w:space="0" w:color="0083BE"/>
              <w:right w:val="single" w:sz="12" w:space="0" w:color="0083BE"/>
            </w:tcBorders>
            <w:shd w:val="clear" w:color="auto" w:fill="FFFFFF" w:themeFill="background1"/>
            <w:hideMark/>
          </w:tcPr>
          <w:p w14:paraId="74E62877" w14:textId="77777777" w:rsidR="00DA2ECF" w:rsidRDefault="00F20531">
            <w:pPr>
              <w:spacing w:line="276" w:lineRule="auto"/>
              <w:rPr>
                <w:rFonts w:ascii="Arial" w:hAnsi="Arial" w:cs="Arial"/>
                <w:sz w:val="16"/>
                <w:szCs w:val="16"/>
              </w:rPr>
            </w:pPr>
            <w:r>
              <w:rPr>
                <w:rFonts w:ascii="Arial" w:hAnsi="Arial" w:cs="Arial"/>
                <w:sz w:val="16"/>
                <w:szCs w:val="16"/>
              </w:rPr>
              <w:t>Please note that all references in this assessment to the ‘Habitats Regulations’ refer to The Conservation of Habitats and Species Regulations 2017.</w:t>
            </w:r>
          </w:p>
        </w:tc>
      </w:tr>
    </w:tbl>
    <w:p w14:paraId="14886485" w14:textId="77777777" w:rsidR="00DA2ECF" w:rsidRDefault="00DA2ECF" w:rsidP="00491DBE">
      <w:pPr>
        <w:spacing w:line="276" w:lineRule="auto"/>
        <w:jc w:val="center"/>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4820"/>
        <w:gridCol w:w="4788"/>
      </w:tblGrid>
      <w:tr w:rsidR="00EA0957" w14:paraId="3D90BEFE" w14:textId="77777777" w:rsidTr="00376970">
        <w:tc>
          <w:tcPr>
            <w:tcW w:w="9608" w:type="dxa"/>
            <w:gridSpan w:val="2"/>
            <w:tcBorders>
              <w:top w:val="single" w:sz="12" w:space="0" w:color="0083BE"/>
            </w:tcBorders>
            <w:shd w:val="clear" w:color="auto" w:fill="70AD47" w:themeFill="accent6"/>
          </w:tcPr>
          <w:p w14:paraId="4F850800" w14:textId="77777777" w:rsidR="00DA2ECF" w:rsidRPr="00B25729" w:rsidRDefault="00F20531" w:rsidP="003D781A">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EA0957" w14:paraId="7C52152A" w14:textId="77777777" w:rsidTr="00376970">
        <w:tc>
          <w:tcPr>
            <w:tcW w:w="4820" w:type="dxa"/>
            <w:shd w:val="clear" w:color="auto" w:fill="A8D08D" w:themeFill="accent6" w:themeFillTint="99"/>
          </w:tcPr>
          <w:p w14:paraId="74FBEBB0" w14:textId="77777777" w:rsidR="00DA2ECF" w:rsidRPr="00B25729" w:rsidRDefault="00F20531" w:rsidP="00BF6948">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788" w:type="dxa"/>
          </w:tcPr>
          <w:p w14:paraId="0A29EBD8" w14:textId="77777777" w:rsidR="00876A58" w:rsidRDefault="00876A58" w:rsidP="00BF6948">
            <w:pPr>
              <w:spacing w:line="276" w:lineRule="auto"/>
              <w:rPr>
                <w:rFonts w:ascii="Arial" w:hAnsi="Arial" w:cs="Arial"/>
                <w:sz w:val="22"/>
                <w:szCs w:val="22"/>
              </w:rPr>
            </w:pPr>
            <w:r>
              <w:rPr>
                <w:rFonts w:ascii="Arial" w:hAnsi="Arial" w:cs="Arial"/>
                <w:sz w:val="22"/>
                <w:szCs w:val="22"/>
              </w:rPr>
              <w:t>Solent and Dorset Coast SPA</w:t>
            </w:r>
          </w:p>
          <w:p w14:paraId="311B45B0" w14:textId="77777777" w:rsidR="00876A58" w:rsidRDefault="00876A58" w:rsidP="00BF6948">
            <w:pPr>
              <w:spacing w:line="276" w:lineRule="auto"/>
              <w:rPr>
                <w:rFonts w:ascii="Arial" w:hAnsi="Arial" w:cs="Arial"/>
                <w:sz w:val="22"/>
                <w:szCs w:val="22"/>
              </w:rPr>
            </w:pPr>
            <w:r>
              <w:rPr>
                <w:rFonts w:ascii="Arial" w:hAnsi="Arial" w:cs="Arial"/>
                <w:sz w:val="22"/>
                <w:szCs w:val="22"/>
              </w:rPr>
              <w:t>Portsmouth Harbour SPA and Ramsar Site</w:t>
            </w:r>
          </w:p>
          <w:p w14:paraId="46308F99" w14:textId="77777777" w:rsidR="00876A58" w:rsidRDefault="00876A58" w:rsidP="00BF6948">
            <w:pPr>
              <w:spacing w:line="276" w:lineRule="auto"/>
              <w:rPr>
                <w:rFonts w:ascii="Arial" w:hAnsi="Arial" w:cs="Arial"/>
                <w:sz w:val="22"/>
                <w:szCs w:val="22"/>
              </w:rPr>
            </w:pPr>
            <w:r>
              <w:rPr>
                <w:rFonts w:ascii="Arial" w:hAnsi="Arial" w:cs="Arial"/>
                <w:sz w:val="22"/>
                <w:szCs w:val="22"/>
              </w:rPr>
              <w:t>Chichester and Langstone Harbours SPA</w:t>
            </w:r>
          </w:p>
          <w:p w14:paraId="3D6694DA" w14:textId="77777777" w:rsidR="00876A58" w:rsidRDefault="00876A58" w:rsidP="00BF6948">
            <w:pPr>
              <w:spacing w:line="276" w:lineRule="auto"/>
              <w:rPr>
                <w:rFonts w:ascii="Arial" w:hAnsi="Arial" w:cs="Arial"/>
                <w:sz w:val="22"/>
                <w:szCs w:val="22"/>
              </w:rPr>
            </w:pPr>
            <w:r>
              <w:rPr>
                <w:rFonts w:ascii="Arial" w:hAnsi="Arial" w:cs="Arial"/>
                <w:sz w:val="22"/>
                <w:szCs w:val="22"/>
              </w:rPr>
              <w:t>Solent Maritime SAC</w:t>
            </w:r>
          </w:p>
          <w:p w14:paraId="3352C4AD" w14:textId="77777777" w:rsidR="00D2747D" w:rsidRDefault="00876A58" w:rsidP="00BF6948">
            <w:pPr>
              <w:spacing w:line="276" w:lineRule="auto"/>
              <w:rPr>
                <w:rFonts w:ascii="Arial" w:hAnsi="Arial" w:cs="Arial"/>
                <w:sz w:val="22"/>
                <w:szCs w:val="22"/>
              </w:rPr>
            </w:pPr>
            <w:r>
              <w:rPr>
                <w:rFonts w:ascii="Arial" w:hAnsi="Arial" w:cs="Arial"/>
                <w:sz w:val="22"/>
                <w:szCs w:val="22"/>
              </w:rPr>
              <w:t>Solent and Southampton Water SPA</w:t>
            </w:r>
            <w:r w:rsidR="004124B1">
              <w:rPr>
                <w:rFonts w:ascii="Arial" w:hAnsi="Arial" w:cs="Arial"/>
                <w:sz w:val="22"/>
                <w:szCs w:val="22"/>
              </w:rPr>
              <w:t xml:space="preserve"> </w:t>
            </w:r>
          </w:p>
          <w:p w14:paraId="7F8DC1D5" w14:textId="5AFBDD19" w:rsidR="00734307" w:rsidRPr="00BF6948" w:rsidRDefault="00734307" w:rsidP="00BF6948">
            <w:pPr>
              <w:spacing w:line="276" w:lineRule="auto"/>
              <w:rPr>
                <w:rFonts w:ascii="Arial" w:hAnsi="Arial" w:cs="Arial"/>
                <w:sz w:val="22"/>
                <w:szCs w:val="22"/>
              </w:rPr>
            </w:pPr>
            <w:r>
              <w:rPr>
                <w:rFonts w:ascii="Arial" w:hAnsi="Arial" w:cs="Arial"/>
                <w:sz w:val="22"/>
                <w:szCs w:val="22"/>
              </w:rPr>
              <w:t>New Forest SPA</w:t>
            </w:r>
            <w:r w:rsidR="004B51C0">
              <w:rPr>
                <w:rFonts w:ascii="Arial" w:hAnsi="Arial" w:cs="Arial"/>
                <w:sz w:val="22"/>
                <w:szCs w:val="22"/>
              </w:rPr>
              <w:t>, SAC and Ramsar Site</w:t>
            </w:r>
          </w:p>
        </w:tc>
      </w:tr>
      <w:tr w:rsidR="00EA0957" w14:paraId="01A8BA6A" w14:textId="77777777" w:rsidTr="00376970">
        <w:tc>
          <w:tcPr>
            <w:tcW w:w="4820" w:type="dxa"/>
            <w:shd w:val="clear" w:color="auto" w:fill="A8D08D" w:themeFill="accent6" w:themeFillTint="99"/>
          </w:tcPr>
          <w:p w14:paraId="7402F825" w14:textId="77777777" w:rsidR="00DA2ECF" w:rsidRPr="00B25729" w:rsidRDefault="00F20531" w:rsidP="00BF6948">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788" w:type="dxa"/>
          </w:tcPr>
          <w:p w14:paraId="30F6A871" w14:textId="7A8A9591" w:rsidR="00DA2ECF" w:rsidRPr="00BF6948" w:rsidRDefault="00F20531" w:rsidP="000163E7">
            <w:pPr>
              <w:spacing w:line="276" w:lineRule="auto"/>
              <w:rPr>
                <w:rFonts w:ascii="Arial" w:hAnsi="Arial" w:cs="Arial"/>
                <w:sz w:val="22"/>
                <w:szCs w:val="22"/>
              </w:rPr>
            </w:pPr>
            <w:r w:rsidRPr="00BF6948">
              <w:rPr>
                <w:rFonts w:ascii="Arial" w:hAnsi="Arial" w:cs="Arial"/>
                <w:sz w:val="22"/>
                <w:szCs w:val="22"/>
              </w:rPr>
              <w:t>No. The develo</w:t>
            </w:r>
            <w:r>
              <w:rPr>
                <w:rFonts w:ascii="Arial" w:hAnsi="Arial" w:cs="Arial"/>
                <w:sz w:val="22"/>
                <w:szCs w:val="22"/>
              </w:rPr>
              <w:t xml:space="preserve">pment consists of </w:t>
            </w:r>
            <w:r w:rsidR="004C08E8">
              <w:rPr>
                <w:rFonts w:ascii="Arial" w:hAnsi="Arial" w:cs="Arial"/>
                <w:sz w:val="22"/>
                <w:szCs w:val="22"/>
              </w:rPr>
              <w:t xml:space="preserve">the </w:t>
            </w:r>
            <w:r w:rsidR="00421558">
              <w:rPr>
                <w:rFonts w:ascii="Arial" w:hAnsi="Arial" w:cs="Arial"/>
                <w:sz w:val="22"/>
                <w:szCs w:val="22"/>
              </w:rPr>
              <w:t xml:space="preserve">conversion of an existing </w:t>
            </w:r>
            <w:r w:rsidR="009F1924">
              <w:rPr>
                <w:rFonts w:ascii="Arial" w:hAnsi="Arial" w:cs="Arial"/>
                <w:sz w:val="22"/>
                <w:szCs w:val="22"/>
              </w:rPr>
              <w:t>16 person care home in</w:t>
            </w:r>
            <w:r w:rsidR="00421558">
              <w:rPr>
                <w:rFonts w:ascii="Arial" w:hAnsi="Arial" w:cs="Arial"/>
                <w:sz w:val="22"/>
                <w:szCs w:val="22"/>
              </w:rPr>
              <w:t>to three dwellings</w:t>
            </w:r>
            <w:r w:rsidR="00876A58">
              <w:rPr>
                <w:rFonts w:ascii="Arial" w:hAnsi="Arial" w:cs="Arial"/>
                <w:sz w:val="22"/>
                <w:szCs w:val="22"/>
              </w:rPr>
              <w:t xml:space="preserve">, which </w:t>
            </w:r>
            <w:r w:rsidR="00421558">
              <w:rPr>
                <w:rFonts w:ascii="Arial" w:hAnsi="Arial" w:cs="Arial"/>
                <w:sz w:val="22"/>
                <w:szCs w:val="22"/>
              </w:rPr>
              <w:t>are</w:t>
            </w:r>
            <w:r w:rsidRPr="00BF6948">
              <w:rPr>
                <w:rFonts w:ascii="Arial" w:hAnsi="Arial" w:cs="Arial"/>
                <w:sz w:val="22"/>
                <w:szCs w:val="22"/>
              </w:rPr>
              <w:t xml:space="preserve"> neither connected to nor necessary to the management of any European site.</w:t>
            </w:r>
          </w:p>
        </w:tc>
      </w:tr>
      <w:tr w:rsidR="00EA0957" w14:paraId="0B01BEA3" w14:textId="77777777" w:rsidTr="00376970">
        <w:tc>
          <w:tcPr>
            <w:tcW w:w="4820" w:type="dxa"/>
            <w:tcBorders>
              <w:bottom w:val="single" w:sz="12" w:space="0" w:color="0083BE"/>
            </w:tcBorders>
            <w:shd w:val="clear" w:color="auto" w:fill="A8D08D" w:themeFill="accent6" w:themeFillTint="99"/>
          </w:tcPr>
          <w:p w14:paraId="4104334C" w14:textId="77777777" w:rsidR="00DA2ECF" w:rsidRPr="00B25729" w:rsidRDefault="00F20531" w:rsidP="00BF6948">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 (</w:t>
            </w:r>
            <w:r>
              <w:rPr>
                <w:rFonts w:ascii="Arial" w:hAnsi="Arial" w:cs="Arial"/>
                <w:color w:val="404040"/>
                <w:sz w:val="22"/>
                <w:szCs w:val="22"/>
              </w:rPr>
              <w:t xml:space="preserve">Applicant to </w:t>
            </w:r>
            <w:r w:rsidRPr="00B25729">
              <w:rPr>
                <w:rFonts w:ascii="Arial" w:hAnsi="Arial" w:cs="Arial"/>
                <w:color w:val="404040"/>
                <w:sz w:val="22"/>
                <w:szCs w:val="22"/>
              </w:rPr>
              <w:t>provide details</w:t>
            </w:r>
            <w:r>
              <w:rPr>
                <w:rFonts w:ascii="Arial" w:hAnsi="Arial" w:cs="Arial"/>
                <w:color w:val="404040"/>
                <w:sz w:val="22"/>
                <w:szCs w:val="22"/>
              </w:rPr>
              <w:t xml:space="preserve"> to allow an ‘in combination’ effect to be assessed</w:t>
            </w:r>
            <w:r w:rsidRPr="00B25729">
              <w:rPr>
                <w:rFonts w:ascii="Arial" w:hAnsi="Arial" w:cs="Arial"/>
                <w:color w:val="404040"/>
                <w:sz w:val="22"/>
                <w:szCs w:val="22"/>
              </w:rPr>
              <w:t>)?</w:t>
            </w:r>
          </w:p>
        </w:tc>
        <w:tc>
          <w:tcPr>
            <w:tcW w:w="4788" w:type="dxa"/>
            <w:tcBorders>
              <w:bottom w:val="single" w:sz="12" w:space="0" w:color="0083BE"/>
            </w:tcBorders>
          </w:tcPr>
          <w:p w14:paraId="0346B803" w14:textId="2E6AE0A5" w:rsidR="000A51EB" w:rsidRPr="00A53022" w:rsidRDefault="000A51EB" w:rsidP="000A51EB">
            <w:pPr>
              <w:pStyle w:val="NoSpacing"/>
              <w:rPr>
                <w:rFonts w:ascii="Arial" w:hAnsi="Arial" w:cs="Arial"/>
                <w:sz w:val="22"/>
              </w:rPr>
            </w:pPr>
            <w:r w:rsidRPr="00A53022">
              <w:rPr>
                <w:rFonts w:ascii="Arial" w:hAnsi="Arial" w:cs="Arial"/>
                <w:sz w:val="22"/>
              </w:rPr>
              <w:t xml:space="preserve">Yes. </w:t>
            </w:r>
          </w:p>
          <w:p w14:paraId="4B0DF1FA" w14:textId="77777777" w:rsidR="000A51EB" w:rsidRPr="00A53022" w:rsidRDefault="000A51EB" w:rsidP="000A51EB">
            <w:pPr>
              <w:autoSpaceDE w:val="0"/>
              <w:autoSpaceDN w:val="0"/>
              <w:adjustRightInd w:val="0"/>
              <w:rPr>
                <w:rFonts w:ascii="Arial" w:hAnsi="Arial" w:cs="Arial"/>
                <w:sz w:val="22"/>
              </w:rPr>
            </w:pPr>
          </w:p>
          <w:p w14:paraId="7108E813" w14:textId="120D971D" w:rsidR="000A51EB" w:rsidRPr="00A53022" w:rsidRDefault="000A51EB" w:rsidP="000A51EB">
            <w:pPr>
              <w:autoSpaceDE w:val="0"/>
              <w:autoSpaceDN w:val="0"/>
              <w:adjustRightInd w:val="0"/>
              <w:rPr>
                <w:rFonts w:ascii="Arial" w:hAnsi="Arial" w:cs="Arial"/>
                <w:sz w:val="22"/>
              </w:rPr>
            </w:pPr>
            <w:r w:rsidRPr="00A53022">
              <w:rPr>
                <w:rFonts w:ascii="Arial" w:hAnsi="Arial" w:cs="Arial"/>
                <w:sz w:val="22"/>
              </w:rPr>
              <w:t>There have been other recent applications permitted in the locality. All schemes have mitigation measures secured</w:t>
            </w:r>
            <w:r w:rsidR="00A243A9">
              <w:rPr>
                <w:rFonts w:ascii="Arial" w:hAnsi="Arial" w:cs="Arial"/>
                <w:sz w:val="22"/>
              </w:rPr>
              <w:t xml:space="preserve"> to protect the integrity of the </w:t>
            </w:r>
            <w:r w:rsidR="00183712">
              <w:rPr>
                <w:rFonts w:ascii="Arial" w:hAnsi="Arial" w:cs="Arial"/>
                <w:sz w:val="22"/>
              </w:rPr>
              <w:t>protected areas</w:t>
            </w:r>
            <w:r w:rsidRPr="00A53022">
              <w:rPr>
                <w:rFonts w:ascii="Arial" w:hAnsi="Arial" w:cs="Arial"/>
                <w:sz w:val="22"/>
              </w:rPr>
              <w:t>, and with these mitigation measures in place for all approved schemes, there is not considered to be any likely significant in-combination impact.</w:t>
            </w:r>
          </w:p>
          <w:p w14:paraId="71C76F32" w14:textId="4E4D3713" w:rsidR="00DA2ECF" w:rsidRPr="00BF6948" w:rsidRDefault="00DA2ECF" w:rsidP="00595391">
            <w:pPr>
              <w:pStyle w:val="ListParagraph"/>
              <w:spacing w:line="276" w:lineRule="auto"/>
              <w:ind w:left="0"/>
              <w:rPr>
                <w:rFonts w:ascii="Arial" w:hAnsi="Arial" w:cs="Arial"/>
                <w:sz w:val="22"/>
                <w:szCs w:val="22"/>
              </w:rPr>
            </w:pPr>
          </w:p>
        </w:tc>
      </w:tr>
      <w:tr w:rsidR="00EA0957" w14:paraId="2C35CCE3" w14:textId="77777777" w:rsidTr="00E235BE">
        <w:tc>
          <w:tcPr>
            <w:tcW w:w="9608" w:type="dxa"/>
            <w:gridSpan w:val="2"/>
            <w:tcBorders>
              <w:top w:val="single" w:sz="12" w:space="0" w:color="0083BE"/>
              <w:left w:val="nil"/>
              <w:bottom w:val="single" w:sz="12" w:space="0" w:color="0083BE"/>
              <w:right w:val="nil"/>
            </w:tcBorders>
          </w:tcPr>
          <w:p w14:paraId="5CFB353A" w14:textId="77777777" w:rsidR="00DA2ECF" w:rsidRPr="00B25729" w:rsidRDefault="00DA2ECF" w:rsidP="003D781A">
            <w:pPr>
              <w:spacing w:line="276" w:lineRule="auto"/>
              <w:rPr>
                <w:rFonts w:ascii="Arial" w:hAnsi="Arial" w:cs="Arial"/>
              </w:rPr>
            </w:pPr>
          </w:p>
        </w:tc>
      </w:tr>
      <w:tr w:rsidR="00EA0957" w14:paraId="0D070C66" w14:textId="77777777" w:rsidTr="00376970">
        <w:tc>
          <w:tcPr>
            <w:tcW w:w="9608" w:type="dxa"/>
            <w:gridSpan w:val="2"/>
            <w:tcBorders>
              <w:top w:val="single" w:sz="12" w:space="0" w:color="0083BE"/>
            </w:tcBorders>
            <w:shd w:val="clear" w:color="auto" w:fill="70AD47" w:themeFill="accent6"/>
          </w:tcPr>
          <w:p w14:paraId="2701D9A3" w14:textId="77777777" w:rsidR="00DA2ECF" w:rsidRPr="00B25729" w:rsidRDefault="00F20531" w:rsidP="003D781A">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EA0957" w14:paraId="7D1576B7" w14:textId="77777777" w:rsidTr="00376970">
        <w:tc>
          <w:tcPr>
            <w:tcW w:w="9608" w:type="dxa"/>
            <w:gridSpan w:val="2"/>
            <w:shd w:val="clear" w:color="auto" w:fill="A8D08D" w:themeFill="accent6" w:themeFillTint="99"/>
          </w:tcPr>
          <w:p w14:paraId="627351C9" w14:textId="77777777" w:rsidR="00DA2ECF" w:rsidRPr="00160247" w:rsidRDefault="00F20531" w:rsidP="003D781A">
            <w:pPr>
              <w:spacing w:line="276" w:lineRule="auto"/>
              <w:rPr>
                <w:rFonts w:ascii="Arial" w:hAnsi="Arial" w:cs="Arial"/>
              </w:rPr>
            </w:pPr>
            <w:r>
              <w:rPr>
                <w:rFonts w:ascii="Arial" w:hAnsi="Arial" w:cs="Arial"/>
                <w:sz w:val="22"/>
                <w:szCs w:val="22"/>
              </w:rPr>
              <w:lastRenderedPageBreak/>
              <w:t>Screening under Regulation 63(1)(a) of the Habitats Regulations</w:t>
            </w:r>
            <w:r w:rsidRPr="00160247">
              <w:rPr>
                <w:rFonts w:ascii="Arial" w:hAnsi="Arial" w:cs="Arial"/>
                <w:sz w:val="22"/>
                <w:szCs w:val="22"/>
              </w:rPr>
              <w:t xml:space="preserve"> –</w:t>
            </w:r>
            <w:r>
              <w:rPr>
                <w:rFonts w:ascii="Arial" w:hAnsi="Arial" w:cs="Arial"/>
                <w:sz w:val="22"/>
                <w:szCs w:val="22"/>
              </w:rPr>
              <w:t xml:space="preserve"> The </w:t>
            </w:r>
            <w:r w:rsidRPr="00160247">
              <w:rPr>
                <w:rFonts w:ascii="Arial" w:hAnsi="Arial" w:cs="Arial"/>
                <w:sz w:val="22"/>
                <w:szCs w:val="22"/>
              </w:rPr>
              <w:t xml:space="preserve">Applicant to provide </w:t>
            </w:r>
            <w:r>
              <w:rPr>
                <w:rFonts w:ascii="Arial" w:hAnsi="Arial" w:cs="Arial"/>
                <w:sz w:val="22"/>
                <w:szCs w:val="22"/>
              </w:rPr>
              <w:t>evidence so that a judgement can be made as to whether there could be any po</w:t>
            </w:r>
            <w:r w:rsidRPr="00160247">
              <w:rPr>
                <w:rFonts w:ascii="Arial" w:hAnsi="Arial" w:cs="Arial"/>
                <w:sz w:val="22"/>
                <w:szCs w:val="22"/>
              </w:rPr>
              <w:t>tential significant impacts</w:t>
            </w:r>
            <w:r>
              <w:rPr>
                <w:rFonts w:ascii="Arial" w:hAnsi="Arial" w:cs="Arial"/>
                <w:sz w:val="22"/>
                <w:szCs w:val="22"/>
              </w:rPr>
              <w:t xml:space="preserve"> of the development on the integrity of the SPA/SAC/Ramsar</w:t>
            </w:r>
            <w:r w:rsidRPr="00160247">
              <w:rPr>
                <w:rFonts w:ascii="Arial" w:hAnsi="Arial" w:cs="Arial"/>
                <w:sz w:val="22"/>
                <w:szCs w:val="22"/>
              </w:rPr>
              <w:t>.</w:t>
            </w:r>
          </w:p>
        </w:tc>
      </w:tr>
      <w:tr w:rsidR="00EA0957" w14:paraId="14B39950" w14:textId="77777777" w:rsidTr="00E235BE">
        <w:tc>
          <w:tcPr>
            <w:tcW w:w="9608" w:type="dxa"/>
            <w:gridSpan w:val="2"/>
          </w:tcPr>
          <w:p w14:paraId="012CFC87" w14:textId="7E138786" w:rsidR="00183712" w:rsidRDefault="00183712" w:rsidP="00911098">
            <w:pPr>
              <w:spacing w:line="276" w:lineRule="auto"/>
              <w:jc w:val="both"/>
              <w:rPr>
                <w:rFonts w:ascii="Arial" w:hAnsi="Arial" w:cs="Arial"/>
                <w:sz w:val="22"/>
                <w:szCs w:val="22"/>
                <w:u w:val="single"/>
              </w:rPr>
            </w:pPr>
          </w:p>
          <w:p w14:paraId="0CD3D105" w14:textId="1D17B193" w:rsidR="00D2747D" w:rsidRPr="00D975BD" w:rsidRDefault="00D2747D" w:rsidP="00D2747D">
            <w:pPr>
              <w:spacing w:line="276" w:lineRule="auto"/>
              <w:jc w:val="both"/>
              <w:rPr>
                <w:rFonts w:ascii="Arial" w:hAnsi="Arial" w:cs="Arial"/>
                <w:sz w:val="22"/>
                <w:szCs w:val="22"/>
                <w:u w:val="single"/>
              </w:rPr>
            </w:pPr>
            <w:r>
              <w:rPr>
                <w:rFonts w:ascii="Arial" w:hAnsi="Arial" w:cs="Arial"/>
                <w:sz w:val="22"/>
                <w:szCs w:val="22"/>
                <w:u w:val="single"/>
              </w:rPr>
              <w:t xml:space="preserve">Recreational impact on the Solent protected sites </w:t>
            </w:r>
          </w:p>
          <w:p w14:paraId="4FE5107B" w14:textId="77777777" w:rsidR="00F77C3A" w:rsidRDefault="00F77C3A" w:rsidP="00F77C3A">
            <w:pPr>
              <w:spacing w:line="276" w:lineRule="auto"/>
              <w:jc w:val="both"/>
              <w:rPr>
                <w:rFonts w:ascii="Arial" w:hAnsi="Arial" w:cs="Arial"/>
                <w:sz w:val="22"/>
                <w:szCs w:val="22"/>
              </w:rPr>
            </w:pPr>
          </w:p>
          <w:p w14:paraId="21B61048" w14:textId="57055F19" w:rsidR="00F77C3A" w:rsidRDefault="00F77C3A" w:rsidP="00F77C3A">
            <w:pPr>
              <w:spacing w:line="276" w:lineRule="auto"/>
              <w:jc w:val="both"/>
              <w:rPr>
                <w:rFonts w:ascii="Arial" w:hAnsi="Arial" w:cs="Arial"/>
                <w:sz w:val="22"/>
                <w:szCs w:val="22"/>
              </w:rPr>
            </w:pPr>
            <w:r>
              <w:rPr>
                <w:rFonts w:ascii="Arial" w:hAnsi="Arial" w:cs="Arial"/>
                <w:sz w:val="22"/>
                <w:szCs w:val="22"/>
              </w:rPr>
              <w:t xml:space="preserve">The proposed development is within 5.6km of the collectively known European designated areas Solent SPAs/Ramsar sites. In accordance with advice from Natural England, approved Cabinet report dated 15 February 2018 endorsing the Solent Recreation Mitigation Strategy, a net increase in housing development </w:t>
            </w:r>
            <w:r w:rsidR="00044A42">
              <w:rPr>
                <w:rFonts w:ascii="Arial" w:hAnsi="Arial" w:cs="Arial"/>
                <w:sz w:val="22"/>
                <w:szCs w:val="22"/>
              </w:rPr>
              <w:t xml:space="preserve">or overnight accommodation </w:t>
            </w:r>
            <w:r>
              <w:rPr>
                <w:rFonts w:ascii="Arial" w:hAnsi="Arial" w:cs="Arial"/>
                <w:sz w:val="22"/>
                <w:szCs w:val="22"/>
              </w:rPr>
              <w:t xml:space="preserve">within 5.6km of the Solent SPAs is likely to result in impacts to the integrity of those sites through a consequent increase in recreational disturbance. </w:t>
            </w:r>
          </w:p>
          <w:p w14:paraId="03E1A28B" w14:textId="022561E7" w:rsidR="00F77C3A" w:rsidRDefault="00F77C3A" w:rsidP="00F77C3A">
            <w:pPr>
              <w:spacing w:line="276" w:lineRule="auto"/>
              <w:jc w:val="both"/>
              <w:rPr>
                <w:rFonts w:ascii="Arial" w:hAnsi="Arial" w:cs="Arial"/>
                <w:sz w:val="22"/>
                <w:szCs w:val="22"/>
              </w:rPr>
            </w:pPr>
          </w:p>
          <w:p w14:paraId="2603E47E" w14:textId="77777777" w:rsidR="00F77C3A" w:rsidRDefault="00F77C3A" w:rsidP="00F77C3A">
            <w:pPr>
              <w:spacing w:line="276" w:lineRule="auto"/>
              <w:jc w:val="both"/>
              <w:rPr>
                <w:rFonts w:ascii="Arial" w:hAnsi="Arial" w:cs="Arial"/>
                <w:sz w:val="22"/>
                <w:szCs w:val="22"/>
              </w:rPr>
            </w:pPr>
            <w:r>
              <w:rPr>
                <w:rFonts w:ascii="Arial" w:hAnsi="Arial" w:cs="Arial"/>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European sites.</w:t>
            </w:r>
          </w:p>
          <w:p w14:paraId="5211194E" w14:textId="77777777" w:rsidR="00886865" w:rsidRDefault="00886865" w:rsidP="00F77C3A">
            <w:pPr>
              <w:spacing w:line="276" w:lineRule="auto"/>
              <w:jc w:val="both"/>
              <w:rPr>
                <w:rFonts w:ascii="Arial" w:hAnsi="Arial" w:cs="Arial"/>
                <w:sz w:val="22"/>
                <w:szCs w:val="22"/>
              </w:rPr>
            </w:pPr>
          </w:p>
          <w:p w14:paraId="4F88F9EE" w14:textId="21E14C29" w:rsidR="00886865" w:rsidRDefault="00886865" w:rsidP="00F77C3A">
            <w:pPr>
              <w:spacing w:line="276" w:lineRule="auto"/>
              <w:jc w:val="both"/>
              <w:rPr>
                <w:rFonts w:ascii="Arial" w:hAnsi="Arial" w:cs="Arial"/>
                <w:sz w:val="22"/>
                <w:szCs w:val="22"/>
                <w:u w:val="single"/>
              </w:rPr>
            </w:pPr>
            <w:r>
              <w:rPr>
                <w:rFonts w:ascii="Arial" w:hAnsi="Arial" w:cs="Arial"/>
                <w:sz w:val="22"/>
                <w:szCs w:val="22"/>
                <w:u w:val="single"/>
              </w:rPr>
              <w:t>Recreational disturbance (New Forest)</w:t>
            </w:r>
          </w:p>
          <w:p w14:paraId="62B8F304" w14:textId="77777777" w:rsidR="00886865" w:rsidRDefault="00886865" w:rsidP="00F77C3A">
            <w:pPr>
              <w:spacing w:line="276" w:lineRule="auto"/>
              <w:jc w:val="both"/>
              <w:rPr>
                <w:rFonts w:ascii="Arial" w:hAnsi="Arial" w:cs="Arial"/>
                <w:sz w:val="22"/>
                <w:szCs w:val="22"/>
                <w:u w:val="single"/>
              </w:rPr>
            </w:pPr>
          </w:p>
          <w:p w14:paraId="42233C30" w14:textId="31586244" w:rsidR="00E33957" w:rsidRDefault="00886865" w:rsidP="00E33957">
            <w:pPr>
              <w:spacing w:line="276" w:lineRule="auto"/>
              <w:jc w:val="both"/>
              <w:rPr>
                <w:rFonts w:ascii="Arial" w:hAnsi="Arial" w:cs="Arial"/>
                <w:sz w:val="22"/>
                <w:szCs w:val="22"/>
              </w:rPr>
            </w:pPr>
            <w:r>
              <w:rPr>
                <w:rFonts w:ascii="Arial" w:hAnsi="Arial" w:cs="Arial"/>
                <w:sz w:val="22"/>
                <w:szCs w:val="22"/>
              </w:rPr>
              <w:t>The proposed development is within the 13.8km catchment zone for the New Forest SPA, measured across Southampton Water, and it has been identified that new housing development</w:t>
            </w:r>
            <w:r w:rsidR="008446C4">
              <w:rPr>
                <w:rFonts w:ascii="Arial" w:hAnsi="Arial" w:cs="Arial"/>
                <w:sz w:val="22"/>
                <w:szCs w:val="22"/>
              </w:rPr>
              <w:t xml:space="preserve"> or overnight accommodation</w:t>
            </w:r>
            <w:r>
              <w:rPr>
                <w:rFonts w:ascii="Arial" w:hAnsi="Arial" w:cs="Arial"/>
                <w:sz w:val="22"/>
                <w:szCs w:val="22"/>
              </w:rPr>
              <w:t xml:space="preserve"> has the potential to result in increased recreational pressure on the SPA predominantly from dog walking.  </w:t>
            </w:r>
            <w:r w:rsidR="00E33957">
              <w:rPr>
                <w:rFonts w:ascii="Arial" w:hAnsi="Arial" w:cs="Arial"/>
                <w:sz w:val="22"/>
                <w:szCs w:val="22"/>
              </w:rPr>
              <w:t>There is, therefore, the cumulative potential for future housing</w:t>
            </w:r>
            <w:r w:rsidR="008446C4">
              <w:rPr>
                <w:rFonts w:ascii="Arial" w:hAnsi="Arial" w:cs="Arial"/>
                <w:sz w:val="22"/>
                <w:szCs w:val="22"/>
              </w:rPr>
              <w:t xml:space="preserve"> /overnight accommodation</w:t>
            </w:r>
            <w:r w:rsidR="00E33957">
              <w:rPr>
                <w:rFonts w:ascii="Arial" w:hAnsi="Arial" w:cs="Arial"/>
                <w:sz w:val="22"/>
                <w:szCs w:val="22"/>
              </w:rPr>
              <w:t xml:space="preserve"> developments across the borough of Eastleigh to impact the status and distribution of key bird species and therefore act against the stated conservation objectives of these European sites. </w:t>
            </w:r>
          </w:p>
          <w:p w14:paraId="558BEFE9" w14:textId="77777777" w:rsidR="00F77C3A" w:rsidRDefault="00F77C3A" w:rsidP="00F77C3A">
            <w:pPr>
              <w:spacing w:line="276" w:lineRule="auto"/>
              <w:rPr>
                <w:rFonts w:ascii="Arial" w:hAnsi="Arial" w:cs="Arial"/>
                <w:sz w:val="22"/>
                <w:szCs w:val="22"/>
              </w:rPr>
            </w:pPr>
          </w:p>
          <w:p w14:paraId="747FB381" w14:textId="77777777" w:rsidR="00F77C3A" w:rsidRPr="00A53022" w:rsidRDefault="00F77C3A" w:rsidP="00F77C3A">
            <w:pPr>
              <w:spacing w:line="276" w:lineRule="auto"/>
              <w:rPr>
                <w:rFonts w:ascii="Arial" w:hAnsi="Arial" w:cs="Arial"/>
                <w:sz w:val="22"/>
                <w:szCs w:val="22"/>
                <w:u w:val="single"/>
              </w:rPr>
            </w:pPr>
            <w:r>
              <w:rPr>
                <w:rFonts w:ascii="Arial" w:hAnsi="Arial" w:cs="Arial"/>
                <w:sz w:val="22"/>
                <w:szCs w:val="22"/>
                <w:u w:val="single"/>
              </w:rPr>
              <w:t>Nutrient neutrality:</w:t>
            </w:r>
          </w:p>
          <w:p w14:paraId="62165159" w14:textId="77777777" w:rsidR="00F77C3A" w:rsidRDefault="00F77C3A" w:rsidP="00F77C3A">
            <w:pPr>
              <w:spacing w:line="276" w:lineRule="auto"/>
              <w:rPr>
                <w:rFonts w:ascii="Arial" w:hAnsi="Arial" w:cs="Arial"/>
                <w:sz w:val="22"/>
                <w:szCs w:val="22"/>
              </w:rPr>
            </w:pPr>
          </w:p>
          <w:p w14:paraId="0D3BBC58" w14:textId="69B06D8B" w:rsidR="00F77C3A" w:rsidRDefault="00F77C3A" w:rsidP="00F77C3A">
            <w:pPr>
              <w:spacing w:line="276" w:lineRule="auto"/>
              <w:rPr>
                <w:rFonts w:ascii="Arial" w:hAnsi="Arial" w:cs="Arial"/>
                <w:sz w:val="22"/>
                <w:szCs w:val="22"/>
              </w:rPr>
            </w:pPr>
            <w:r>
              <w:rPr>
                <w:rFonts w:ascii="Arial" w:hAnsi="Arial" w:cs="Arial"/>
                <w:sz w:val="22"/>
                <w:szCs w:val="22"/>
              </w:rPr>
              <w:t xml:space="preserve">There is existing evidence of high levels </w:t>
            </w:r>
            <w:r w:rsidR="00BC281A">
              <w:rPr>
                <w:rFonts w:ascii="Arial" w:hAnsi="Arial" w:cs="Arial"/>
                <w:sz w:val="22"/>
                <w:szCs w:val="22"/>
              </w:rPr>
              <w:t xml:space="preserve">of nutrient </w:t>
            </w:r>
            <w:r>
              <w:rPr>
                <w:rFonts w:ascii="Arial" w:hAnsi="Arial" w:cs="Arial"/>
                <w:sz w:val="22"/>
                <w:szCs w:val="22"/>
              </w:rPr>
              <w:t xml:space="preserve">input into the Solent complex and that these nutrients are causing eutrophication at these designated sites. Natural England has advised that the resulting effects arising from this eutrophication cause dense green mats of algae, which are impacting on the Solent’s protected habitats and bird species and that wastewater from </w:t>
            </w:r>
            <w:r w:rsidR="005C560A">
              <w:rPr>
                <w:rFonts w:ascii="Arial" w:hAnsi="Arial" w:cs="Arial"/>
                <w:sz w:val="22"/>
                <w:szCs w:val="22"/>
              </w:rPr>
              <w:t xml:space="preserve">residential </w:t>
            </w:r>
            <w:r>
              <w:rPr>
                <w:rFonts w:ascii="Arial" w:hAnsi="Arial" w:cs="Arial"/>
                <w:sz w:val="22"/>
                <w:szCs w:val="22"/>
              </w:rPr>
              <w:t xml:space="preserve">development has been identified as contributing to these nutrient inputs. </w:t>
            </w:r>
          </w:p>
          <w:p w14:paraId="47B53CDB" w14:textId="77777777" w:rsidR="00F77C3A" w:rsidRDefault="00F77C3A" w:rsidP="00F77C3A">
            <w:pPr>
              <w:spacing w:line="276" w:lineRule="auto"/>
              <w:rPr>
                <w:rFonts w:ascii="Arial" w:hAnsi="Arial" w:cs="Arial"/>
                <w:sz w:val="22"/>
                <w:szCs w:val="22"/>
              </w:rPr>
            </w:pPr>
          </w:p>
          <w:p w14:paraId="28B0096F" w14:textId="021BB884" w:rsidR="00F77C3A" w:rsidRDefault="00F77C3A" w:rsidP="00C26524">
            <w:pPr>
              <w:spacing w:line="276" w:lineRule="auto"/>
              <w:rPr>
                <w:rFonts w:ascii="Arial" w:hAnsi="Arial" w:cs="Arial"/>
                <w:sz w:val="22"/>
                <w:szCs w:val="22"/>
              </w:rPr>
            </w:pPr>
            <w:r>
              <w:rPr>
                <w:rFonts w:ascii="Arial" w:hAnsi="Arial" w:cs="Arial"/>
                <w:sz w:val="22"/>
                <w:szCs w:val="22"/>
              </w:rPr>
              <w:t xml:space="preserve">There is the potential for future housing developments across the Solent region to further exacerbate these impacts and thereby create a risk to the potential future conservation status of the Solent Complex and the features for which it is designated, therefore acting against the stated conservation objectives of the European sites.  </w:t>
            </w:r>
          </w:p>
          <w:p w14:paraId="628D3D69" w14:textId="77777777" w:rsidR="006640FF" w:rsidRPr="006640FF" w:rsidRDefault="006640FF" w:rsidP="003D781A">
            <w:pPr>
              <w:spacing w:line="276" w:lineRule="auto"/>
              <w:jc w:val="both"/>
              <w:rPr>
                <w:rFonts w:ascii="Arial" w:hAnsi="Arial" w:cs="Arial"/>
                <w:sz w:val="22"/>
                <w:szCs w:val="22"/>
                <w:u w:val="single"/>
              </w:rPr>
            </w:pPr>
          </w:p>
          <w:p w14:paraId="179D1E4C" w14:textId="2A1DF37A" w:rsidR="00DA2ECF" w:rsidRDefault="00F20531" w:rsidP="003D781A">
            <w:pPr>
              <w:spacing w:line="276" w:lineRule="auto"/>
              <w:jc w:val="both"/>
              <w:rPr>
                <w:rFonts w:ascii="Arial" w:hAnsi="Arial" w:cs="Arial"/>
                <w:b/>
              </w:rPr>
            </w:pPr>
            <w:r>
              <w:rPr>
                <w:rFonts w:ascii="Arial" w:hAnsi="Arial" w:cs="Arial"/>
                <w:b/>
                <w:sz w:val="22"/>
                <w:szCs w:val="22"/>
              </w:rPr>
              <w:t xml:space="preserve">Would the proposal lead to a likely significant effect on European site integrity? </w:t>
            </w:r>
            <w:r w:rsidR="002A066B">
              <w:rPr>
                <w:rFonts w:ascii="Arial" w:hAnsi="Arial" w:cs="Arial"/>
                <w:b/>
                <w:sz w:val="22"/>
                <w:szCs w:val="22"/>
              </w:rPr>
              <w:t xml:space="preserve">YES if no mitigation in place. </w:t>
            </w:r>
          </w:p>
          <w:p w14:paraId="01A00F12" w14:textId="77777777" w:rsidR="00DA2ECF" w:rsidRPr="00E7065A" w:rsidRDefault="00DA2ECF" w:rsidP="003D781A">
            <w:pPr>
              <w:spacing w:line="276" w:lineRule="auto"/>
              <w:jc w:val="both"/>
              <w:rPr>
                <w:rFonts w:ascii="Arial" w:hAnsi="Arial" w:cs="Arial"/>
              </w:rPr>
            </w:pPr>
          </w:p>
          <w:p w14:paraId="746EE79F" w14:textId="77777777" w:rsidR="00DA2ECF" w:rsidRDefault="00F20531" w:rsidP="003D781A">
            <w:pPr>
              <w:spacing w:line="276" w:lineRule="auto"/>
              <w:jc w:val="both"/>
              <w:rPr>
                <w:rFonts w:ascii="Arial" w:hAnsi="Arial" w:cs="Arial"/>
                <w:sz w:val="22"/>
                <w:szCs w:val="22"/>
              </w:rPr>
            </w:pPr>
            <w:r w:rsidRPr="00E7065A">
              <w:rPr>
                <w:rFonts w:ascii="Arial" w:hAnsi="Arial" w:cs="Arial"/>
                <w:sz w:val="22"/>
                <w:szCs w:val="22"/>
              </w:rPr>
              <w:t>(If yes, continue to Stage 3)</w:t>
            </w:r>
            <w:r>
              <w:rPr>
                <w:rFonts w:ascii="Arial" w:hAnsi="Arial" w:cs="Arial"/>
                <w:sz w:val="22"/>
                <w:szCs w:val="22"/>
              </w:rPr>
              <w:t>.</w:t>
            </w:r>
          </w:p>
          <w:p w14:paraId="5DB8C6E8" w14:textId="77777777" w:rsidR="00DA2ECF" w:rsidRPr="00B25729" w:rsidRDefault="00DA2ECF" w:rsidP="003D781A">
            <w:pPr>
              <w:spacing w:line="276" w:lineRule="auto"/>
              <w:jc w:val="both"/>
              <w:rPr>
                <w:rFonts w:ascii="Arial" w:hAnsi="Arial" w:cs="Arial"/>
              </w:rPr>
            </w:pPr>
          </w:p>
        </w:tc>
      </w:tr>
      <w:tr w:rsidR="00EA0957" w14:paraId="1BCA40F9" w14:textId="77777777" w:rsidTr="00376970">
        <w:tc>
          <w:tcPr>
            <w:tcW w:w="9608" w:type="dxa"/>
            <w:gridSpan w:val="2"/>
            <w:tcBorders>
              <w:top w:val="single" w:sz="12" w:space="0" w:color="0083BE"/>
            </w:tcBorders>
            <w:shd w:val="clear" w:color="auto" w:fill="70AD47" w:themeFill="accent6"/>
          </w:tcPr>
          <w:p w14:paraId="490D3C2C" w14:textId="77777777" w:rsidR="00DA2ECF" w:rsidRPr="00B25729" w:rsidRDefault="00F20531" w:rsidP="003D781A">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EA0957" w14:paraId="4E3E3DF3" w14:textId="77777777" w:rsidTr="00376970">
        <w:tc>
          <w:tcPr>
            <w:tcW w:w="9608" w:type="dxa"/>
            <w:gridSpan w:val="2"/>
            <w:shd w:val="clear" w:color="auto" w:fill="A8D08D" w:themeFill="accent6" w:themeFillTint="99"/>
          </w:tcPr>
          <w:p w14:paraId="392B53E5" w14:textId="77777777" w:rsidR="00DA2ECF" w:rsidRPr="004717F0" w:rsidRDefault="00F20531" w:rsidP="003D781A">
            <w:pPr>
              <w:spacing w:line="276" w:lineRule="auto"/>
              <w:rPr>
                <w:rFonts w:ascii="Arial" w:hAnsi="Arial" w:cs="Arial"/>
              </w:rPr>
            </w:pPr>
            <w:r>
              <w:rPr>
                <w:rFonts w:ascii="Arial" w:hAnsi="Arial" w:cs="Arial"/>
                <w:sz w:val="22"/>
                <w:szCs w:val="22"/>
              </w:rPr>
              <w:lastRenderedPageBreak/>
              <w:t>Appropriate Assessment under Regulation 63(1) - if there are any potential significant impacts, the applicant must provide evidence showing avoidance and/or mitigation measures to allow an Assessment to be made.  The Applicant must also provide details which demonstrate any long term management, maintenance and funding of any solution.</w:t>
            </w:r>
          </w:p>
        </w:tc>
      </w:tr>
      <w:tr w:rsidR="00EA0957" w:rsidRPr="000C594E" w14:paraId="1EF98E3F" w14:textId="77777777" w:rsidTr="00E235BE">
        <w:tc>
          <w:tcPr>
            <w:tcW w:w="9608" w:type="dxa"/>
            <w:gridSpan w:val="2"/>
          </w:tcPr>
          <w:p w14:paraId="6D11CF4C" w14:textId="77777777" w:rsidR="00BE12D7" w:rsidRDefault="00BE12D7" w:rsidP="0070698A">
            <w:pPr>
              <w:spacing w:line="276" w:lineRule="auto"/>
              <w:jc w:val="both"/>
              <w:rPr>
                <w:rFonts w:ascii="Arial" w:hAnsi="Arial" w:cs="Arial"/>
                <w:color w:val="FF0000"/>
                <w:sz w:val="22"/>
                <w:szCs w:val="22"/>
              </w:rPr>
            </w:pPr>
          </w:p>
          <w:p w14:paraId="51D55DED" w14:textId="495DAF1C" w:rsidR="00A878DB" w:rsidRPr="00D975BD" w:rsidRDefault="00D975BD" w:rsidP="0070698A">
            <w:pPr>
              <w:spacing w:line="276" w:lineRule="auto"/>
              <w:jc w:val="both"/>
              <w:rPr>
                <w:rFonts w:ascii="Arial" w:hAnsi="Arial" w:cs="Arial"/>
                <w:sz w:val="22"/>
                <w:szCs w:val="22"/>
                <w:u w:val="single"/>
              </w:rPr>
            </w:pPr>
            <w:r>
              <w:rPr>
                <w:rFonts w:ascii="Arial" w:hAnsi="Arial" w:cs="Arial"/>
                <w:sz w:val="22"/>
                <w:szCs w:val="22"/>
                <w:u w:val="single"/>
              </w:rPr>
              <w:t>Recreational impact on the Solent protected sites</w:t>
            </w:r>
            <w:r w:rsidR="00C6212D">
              <w:rPr>
                <w:rFonts w:ascii="Arial" w:hAnsi="Arial" w:cs="Arial"/>
                <w:sz w:val="22"/>
                <w:szCs w:val="22"/>
                <w:u w:val="single"/>
              </w:rPr>
              <w:t xml:space="preserve"> </w:t>
            </w:r>
          </w:p>
          <w:p w14:paraId="170FA990" w14:textId="77777777" w:rsidR="00932F59" w:rsidRDefault="00932F59" w:rsidP="0070698A">
            <w:pPr>
              <w:spacing w:line="276" w:lineRule="auto"/>
              <w:jc w:val="both"/>
              <w:rPr>
                <w:rFonts w:ascii="Arial" w:hAnsi="Arial" w:cs="Arial"/>
                <w:color w:val="FF0000"/>
                <w:sz w:val="22"/>
                <w:szCs w:val="22"/>
              </w:rPr>
            </w:pPr>
          </w:p>
          <w:p w14:paraId="648220A3" w14:textId="152C5819" w:rsidR="007C63AB" w:rsidRDefault="00C077B2" w:rsidP="0070698A">
            <w:pPr>
              <w:spacing w:line="276" w:lineRule="auto"/>
              <w:jc w:val="both"/>
              <w:rPr>
                <w:rFonts w:ascii="Arial" w:hAnsi="Arial" w:cs="Arial"/>
                <w:sz w:val="22"/>
                <w:szCs w:val="22"/>
              </w:rPr>
            </w:pPr>
            <w:r>
              <w:rPr>
                <w:rFonts w:ascii="Arial" w:hAnsi="Arial" w:cs="Arial"/>
                <w:sz w:val="22"/>
                <w:szCs w:val="22"/>
              </w:rPr>
              <w:t xml:space="preserve">Eastleigh Borough Council formally </w:t>
            </w:r>
            <w:r w:rsidR="001C1E62">
              <w:rPr>
                <w:rFonts w:ascii="Arial" w:hAnsi="Arial" w:cs="Arial"/>
                <w:sz w:val="22"/>
                <w:szCs w:val="22"/>
              </w:rPr>
              <w:t>adopted</w:t>
            </w:r>
            <w:r>
              <w:rPr>
                <w:rFonts w:ascii="Arial" w:hAnsi="Arial" w:cs="Arial"/>
                <w:sz w:val="22"/>
                <w:szCs w:val="22"/>
              </w:rPr>
              <w:t xml:space="preserve"> the Solent Recreation Mitigation Strategy (SRMP)</w:t>
            </w:r>
            <w:r w:rsidR="008372D0">
              <w:rPr>
                <w:rFonts w:ascii="Arial" w:hAnsi="Arial" w:cs="Arial"/>
                <w:sz w:val="22"/>
                <w:szCs w:val="22"/>
              </w:rPr>
              <w:t xml:space="preserve"> </w:t>
            </w:r>
            <w:r w:rsidR="00C66075">
              <w:rPr>
                <w:rFonts w:ascii="Arial" w:hAnsi="Arial" w:cs="Arial"/>
                <w:sz w:val="22"/>
                <w:szCs w:val="22"/>
              </w:rPr>
              <w:t>in March 2018</w:t>
            </w:r>
            <w:r>
              <w:rPr>
                <w:rFonts w:ascii="Arial" w:hAnsi="Arial" w:cs="Arial"/>
                <w:sz w:val="22"/>
                <w:szCs w:val="22"/>
              </w:rPr>
              <w:t>.  The SRMP provides a strategic solution to ensure the requirements of the</w:t>
            </w:r>
            <w:r w:rsidR="00C455E9">
              <w:rPr>
                <w:rFonts w:ascii="Arial" w:hAnsi="Arial" w:cs="Arial"/>
                <w:sz w:val="22"/>
                <w:szCs w:val="22"/>
              </w:rPr>
              <w:t xml:space="preserve"> Habitats Regulations are met with regard to the in</w:t>
            </w:r>
            <w:r w:rsidR="006B7A42">
              <w:rPr>
                <w:rFonts w:ascii="Arial" w:hAnsi="Arial" w:cs="Arial"/>
                <w:sz w:val="22"/>
                <w:szCs w:val="22"/>
              </w:rPr>
              <w:t>-</w:t>
            </w:r>
            <w:r w:rsidR="00C455E9">
              <w:rPr>
                <w:rFonts w:ascii="Arial" w:hAnsi="Arial" w:cs="Arial"/>
                <w:sz w:val="22"/>
                <w:szCs w:val="22"/>
              </w:rPr>
              <w:t xml:space="preserve">combination effects of increased recreational pressure on the Solent SPAs arising from new residential development.  This strategy represents a partnership approach to the issue which has been endorsed by Natural England.  </w:t>
            </w:r>
          </w:p>
          <w:p w14:paraId="4402ADF7" w14:textId="77777777" w:rsidR="00BA141F" w:rsidRDefault="00BA141F" w:rsidP="0070698A">
            <w:pPr>
              <w:spacing w:line="276" w:lineRule="auto"/>
              <w:jc w:val="both"/>
              <w:rPr>
                <w:rFonts w:ascii="Arial" w:hAnsi="Arial" w:cs="Arial"/>
                <w:sz w:val="22"/>
                <w:szCs w:val="22"/>
              </w:rPr>
            </w:pPr>
          </w:p>
          <w:p w14:paraId="7FEBB75A" w14:textId="6537D51D" w:rsidR="00E83156" w:rsidRPr="006C27F6" w:rsidRDefault="00E83156" w:rsidP="00E83156">
            <w:pPr>
              <w:spacing w:line="276" w:lineRule="auto"/>
              <w:rPr>
                <w:rFonts w:ascii="Arial" w:hAnsi="Arial" w:cs="Arial"/>
                <w:sz w:val="22"/>
                <w:szCs w:val="22"/>
              </w:rPr>
            </w:pPr>
            <w:r w:rsidRPr="006C27F6">
              <w:rPr>
                <w:rFonts w:ascii="Arial" w:hAnsi="Arial" w:cs="Arial"/>
                <w:sz w:val="22"/>
                <w:szCs w:val="22"/>
              </w:rPr>
              <w:t xml:space="preserve">Policy DM11 of the Eastleigh Borough Local Plan (2016 – 2036) </w:t>
            </w:r>
            <w:r w:rsidR="00CC19E5">
              <w:rPr>
                <w:rFonts w:ascii="Arial" w:hAnsi="Arial" w:cs="Arial"/>
                <w:sz w:val="22"/>
                <w:szCs w:val="22"/>
              </w:rPr>
              <w:t xml:space="preserve">confirms </w:t>
            </w:r>
            <w:r w:rsidRPr="006C27F6">
              <w:rPr>
                <w:rFonts w:ascii="Arial" w:hAnsi="Arial" w:cs="Arial"/>
                <w:sz w:val="22"/>
                <w:szCs w:val="22"/>
              </w:rPr>
              <w:t>the Council’s approach to securing the appropriate mitigation measures to address the in-combination impact of increased recreational disturbance arising from increased housing development. It states:</w:t>
            </w:r>
          </w:p>
          <w:p w14:paraId="10E5E1B9" w14:textId="77777777" w:rsidR="00E83156" w:rsidRDefault="00E83156" w:rsidP="00E83156">
            <w:pPr>
              <w:spacing w:line="276" w:lineRule="auto"/>
              <w:rPr>
                <w:rFonts w:ascii="Arial" w:hAnsi="Arial" w:cs="Arial"/>
                <w:sz w:val="22"/>
                <w:szCs w:val="22"/>
              </w:rPr>
            </w:pPr>
          </w:p>
          <w:p w14:paraId="3377813D" w14:textId="201CA70C" w:rsidR="008604E8" w:rsidRPr="008604E8" w:rsidRDefault="00E83156" w:rsidP="008604E8">
            <w:pPr>
              <w:spacing w:line="276" w:lineRule="auto"/>
              <w:rPr>
                <w:rFonts w:ascii="Arial" w:hAnsi="Arial" w:cs="Arial"/>
                <w:i/>
                <w:sz w:val="22"/>
                <w:szCs w:val="22"/>
              </w:rPr>
            </w:pPr>
            <w:r w:rsidRPr="00FD1A3C">
              <w:rPr>
                <w:rFonts w:ascii="Arial" w:hAnsi="Arial" w:cs="Arial"/>
                <w:i/>
                <w:sz w:val="22"/>
                <w:szCs w:val="22"/>
              </w:rPr>
              <w:t>“The</w:t>
            </w:r>
            <w:r w:rsidRPr="00FD1A3C">
              <w:rPr>
                <w:rFonts w:ascii="Arial" w:hAnsi="Arial" w:cs="Arial"/>
                <w:b/>
                <w:bCs/>
                <w:i/>
                <w:sz w:val="22"/>
                <w:szCs w:val="22"/>
              </w:rPr>
              <w:t xml:space="preserve"> </w:t>
            </w:r>
            <w:r w:rsidRPr="00FD1A3C">
              <w:rPr>
                <w:rFonts w:ascii="Arial" w:hAnsi="Arial" w:cs="Arial"/>
                <w:bCs/>
                <w:i/>
                <w:sz w:val="22"/>
                <w:szCs w:val="22"/>
              </w:rPr>
              <w:t xml:space="preserve">Council will work with PUSH, Natural England, the Environment Agency and other wildlife organisations to develop and implement a strategic approach to the protection of European sites from the direct and indirect effects of development including recreational disturbance. Within Eastleigh Borough this will include: </w:t>
            </w:r>
            <w:r w:rsidRPr="00FD1A3C">
              <w:rPr>
                <w:rFonts w:ascii="Arial" w:hAnsi="Arial" w:cs="Arial"/>
                <w:i/>
                <w:sz w:val="22"/>
                <w:szCs w:val="22"/>
              </w:rPr>
              <w:t xml:space="preserve">a. </w:t>
            </w:r>
            <w:r w:rsidRPr="00FD1A3C">
              <w:rPr>
                <w:rFonts w:ascii="Arial" w:hAnsi="Arial" w:cs="Arial"/>
                <w:bCs/>
                <w:i/>
                <w:sz w:val="22"/>
                <w:szCs w:val="22"/>
              </w:rPr>
              <w:t>implementing the Solent Recreation Mitigation Strategy and contributions to recreation mitigation for the New Forest or alternative agreed approaches if required</w:t>
            </w:r>
            <w:r w:rsidRPr="00FD1A3C">
              <w:rPr>
                <w:rFonts w:ascii="Arial" w:hAnsi="Arial" w:cs="Arial"/>
                <w:b/>
                <w:bCs/>
                <w:i/>
                <w:sz w:val="22"/>
                <w:szCs w:val="22"/>
              </w:rPr>
              <w:t>.</w:t>
            </w:r>
            <w:r w:rsidRPr="00FD1A3C">
              <w:rPr>
                <w:rFonts w:ascii="Arial" w:hAnsi="Arial" w:cs="Arial"/>
                <w:i/>
                <w:sz w:val="22"/>
                <w:szCs w:val="22"/>
              </w:rPr>
              <w:t>”</w:t>
            </w:r>
          </w:p>
          <w:p w14:paraId="4E4A6F99" w14:textId="77777777" w:rsidR="006344BB" w:rsidRDefault="006344BB" w:rsidP="0070698A">
            <w:pPr>
              <w:spacing w:line="276" w:lineRule="auto"/>
              <w:jc w:val="both"/>
              <w:rPr>
                <w:rFonts w:ascii="Arial" w:hAnsi="Arial" w:cs="Arial"/>
                <w:sz w:val="22"/>
                <w:szCs w:val="22"/>
              </w:rPr>
            </w:pPr>
          </w:p>
          <w:p w14:paraId="667D2D24" w14:textId="0B26D1F0" w:rsidR="00E816CD" w:rsidRDefault="006344BB" w:rsidP="00864C6C">
            <w:pPr>
              <w:spacing w:line="276" w:lineRule="auto"/>
              <w:rPr>
                <w:rFonts w:ascii="Arial" w:hAnsi="Arial" w:cs="Arial"/>
                <w:sz w:val="22"/>
                <w:szCs w:val="22"/>
              </w:rPr>
            </w:pPr>
            <w:r w:rsidRPr="003E4D20">
              <w:rPr>
                <w:rFonts w:ascii="Arial" w:hAnsi="Arial" w:cs="Arial"/>
                <w:sz w:val="22"/>
                <w:szCs w:val="22"/>
              </w:rPr>
              <w:t xml:space="preserve">As set out in the Solent Recreation Mitigation Strategy, </w:t>
            </w:r>
            <w:r w:rsidR="008604E8">
              <w:rPr>
                <w:rFonts w:ascii="Arial" w:hAnsi="Arial" w:cs="Arial"/>
                <w:sz w:val="22"/>
                <w:szCs w:val="22"/>
              </w:rPr>
              <w:t xml:space="preserve">the mitigation would comprise a financial contribution, the amount of which is dependent on the </w:t>
            </w:r>
            <w:r w:rsidR="00D14A21">
              <w:rPr>
                <w:rFonts w:ascii="Arial" w:hAnsi="Arial" w:cs="Arial"/>
                <w:sz w:val="22"/>
                <w:szCs w:val="22"/>
              </w:rPr>
              <w:t xml:space="preserve">existing </w:t>
            </w:r>
            <w:r w:rsidR="003E422A">
              <w:rPr>
                <w:rFonts w:ascii="Arial" w:hAnsi="Arial" w:cs="Arial"/>
                <w:sz w:val="22"/>
                <w:szCs w:val="22"/>
              </w:rPr>
              <w:t>use</w:t>
            </w:r>
            <w:r w:rsidR="00D14A21">
              <w:rPr>
                <w:rFonts w:ascii="Arial" w:hAnsi="Arial" w:cs="Arial"/>
                <w:sz w:val="22"/>
                <w:szCs w:val="22"/>
              </w:rPr>
              <w:t xml:space="preserve"> and </w:t>
            </w:r>
            <w:r w:rsidR="008604E8">
              <w:rPr>
                <w:rFonts w:ascii="Arial" w:hAnsi="Arial" w:cs="Arial"/>
                <w:sz w:val="22"/>
                <w:szCs w:val="22"/>
              </w:rPr>
              <w:t xml:space="preserve">size of the residential </w:t>
            </w:r>
            <w:r w:rsidR="00B9046E">
              <w:rPr>
                <w:rFonts w:ascii="Arial" w:hAnsi="Arial" w:cs="Arial"/>
                <w:sz w:val="22"/>
                <w:szCs w:val="22"/>
              </w:rPr>
              <w:t>dwelling</w:t>
            </w:r>
            <w:r w:rsidR="00EB5749">
              <w:rPr>
                <w:rFonts w:ascii="Arial" w:hAnsi="Arial" w:cs="Arial"/>
                <w:sz w:val="22"/>
                <w:szCs w:val="22"/>
              </w:rPr>
              <w:t>s</w:t>
            </w:r>
            <w:r w:rsidR="008604E8">
              <w:rPr>
                <w:rFonts w:ascii="Arial" w:hAnsi="Arial" w:cs="Arial"/>
                <w:sz w:val="22"/>
                <w:szCs w:val="22"/>
              </w:rPr>
              <w:t xml:space="preserve"> </w:t>
            </w:r>
            <w:r w:rsidR="008873A9">
              <w:rPr>
                <w:rFonts w:ascii="Arial" w:hAnsi="Arial" w:cs="Arial"/>
                <w:sz w:val="22"/>
                <w:szCs w:val="22"/>
              </w:rPr>
              <w:t>being converted</w:t>
            </w:r>
            <w:r w:rsidR="009E28AB">
              <w:rPr>
                <w:rFonts w:ascii="Arial" w:hAnsi="Arial" w:cs="Arial"/>
                <w:sz w:val="22"/>
                <w:szCs w:val="22"/>
              </w:rPr>
              <w:t xml:space="preserve">. </w:t>
            </w:r>
            <w:r w:rsidR="00E816CD">
              <w:rPr>
                <w:rFonts w:ascii="Arial" w:hAnsi="Arial" w:cs="Arial"/>
                <w:sz w:val="22"/>
                <w:szCs w:val="22"/>
              </w:rPr>
              <w:t xml:space="preserve">Due to the nature of the care home it is unlikely that </w:t>
            </w:r>
            <w:r w:rsidR="001373DA">
              <w:rPr>
                <w:rFonts w:ascii="Arial" w:hAnsi="Arial" w:cs="Arial"/>
                <w:sz w:val="22"/>
                <w:szCs w:val="22"/>
              </w:rPr>
              <w:t xml:space="preserve">residents would travel to the Solent protected sites and therefore the current use would not generate any recreational impacts. </w:t>
            </w:r>
          </w:p>
          <w:p w14:paraId="1A3D7635" w14:textId="77777777" w:rsidR="001373DA" w:rsidRDefault="001373DA" w:rsidP="00864C6C">
            <w:pPr>
              <w:spacing w:line="276" w:lineRule="auto"/>
              <w:rPr>
                <w:rFonts w:ascii="Arial" w:hAnsi="Arial" w:cs="Arial"/>
                <w:sz w:val="22"/>
                <w:szCs w:val="22"/>
              </w:rPr>
            </w:pPr>
          </w:p>
          <w:p w14:paraId="7289A8CD" w14:textId="42635887" w:rsidR="00D1665E" w:rsidRDefault="00DD716A" w:rsidP="00D22CE4">
            <w:pPr>
              <w:spacing w:line="276" w:lineRule="auto"/>
              <w:rPr>
                <w:rFonts w:ascii="Arial" w:hAnsi="Arial" w:cs="Arial"/>
                <w:sz w:val="22"/>
                <w:szCs w:val="22"/>
              </w:rPr>
            </w:pPr>
            <w:r>
              <w:rPr>
                <w:rFonts w:ascii="Arial" w:hAnsi="Arial" w:cs="Arial"/>
                <w:sz w:val="22"/>
                <w:szCs w:val="22"/>
              </w:rPr>
              <w:t>The proposed use would be for 3no. three bed dwellings, which would generate a contribution of</w:t>
            </w:r>
            <w:r w:rsidR="00D22CE4">
              <w:rPr>
                <w:rFonts w:ascii="Arial" w:hAnsi="Arial" w:cs="Arial"/>
                <w:sz w:val="22"/>
                <w:szCs w:val="22"/>
              </w:rPr>
              <w:t xml:space="preserve"> £2,826</w:t>
            </w:r>
            <w:r>
              <w:rPr>
                <w:rFonts w:ascii="Arial" w:hAnsi="Arial" w:cs="Arial"/>
                <w:sz w:val="22"/>
                <w:szCs w:val="22"/>
              </w:rPr>
              <w:t xml:space="preserve"> </w:t>
            </w:r>
            <w:r w:rsidR="00761F08">
              <w:rPr>
                <w:rFonts w:ascii="Arial" w:hAnsi="Arial" w:cs="Arial"/>
                <w:sz w:val="22"/>
                <w:szCs w:val="22"/>
              </w:rPr>
              <w:t>(£942 x 3)</w:t>
            </w:r>
            <w:r w:rsidR="00D22CE4">
              <w:rPr>
                <w:rFonts w:ascii="Arial" w:hAnsi="Arial" w:cs="Arial"/>
                <w:sz w:val="22"/>
                <w:szCs w:val="22"/>
              </w:rPr>
              <w:t xml:space="preserve">. </w:t>
            </w:r>
            <w:r w:rsidR="00F62F90">
              <w:rPr>
                <w:rFonts w:ascii="Arial" w:hAnsi="Arial" w:cs="Arial"/>
                <w:sz w:val="22"/>
                <w:szCs w:val="22"/>
              </w:rPr>
              <w:t xml:space="preserve">The contribution </w:t>
            </w:r>
            <w:r w:rsidR="00EA713A">
              <w:rPr>
                <w:rFonts w:ascii="Arial" w:hAnsi="Arial" w:cs="Arial"/>
                <w:sz w:val="22"/>
                <w:szCs w:val="22"/>
              </w:rPr>
              <w:t>would</w:t>
            </w:r>
            <w:r w:rsidR="00DD401E">
              <w:rPr>
                <w:rFonts w:ascii="Arial" w:hAnsi="Arial" w:cs="Arial"/>
                <w:sz w:val="22"/>
                <w:szCs w:val="22"/>
              </w:rPr>
              <w:t xml:space="preserve"> be secured via an </w:t>
            </w:r>
            <w:r w:rsidR="00D22CE4">
              <w:rPr>
                <w:rFonts w:ascii="Arial" w:hAnsi="Arial" w:cs="Arial"/>
                <w:sz w:val="22"/>
                <w:szCs w:val="22"/>
              </w:rPr>
              <w:t>up-front</w:t>
            </w:r>
            <w:r w:rsidR="00DD401E">
              <w:rPr>
                <w:rFonts w:ascii="Arial" w:hAnsi="Arial" w:cs="Arial"/>
                <w:sz w:val="22"/>
                <w:szCs w:val="22"/>
              </w:rPr>
              <w:t xml:space="preserve"> payment </w:t>
            </w:r>
            <w:r w:rsidR="00F62F90">
              <w:rPr>
                <w:rFonts w:ascii="Arial" w:hAnsi="Arial" w:cs="Arial"/>
                <w:sz w:val="22"/>
                <w:szCs w:val="22"/>
              </w:rPr>
              <w:t xml:space="preserve">in the event that the Local Planning Authority intends to grant planning permission. </w:t>
            </w:r>
            <w:r w:rsidR="00DD401E">
              <w:rPr>
                <w:rFonts w:ascii="Arial" w:hAnsi="Arial" w:cs="Arial"/>
                <w:sz w:val="22"/>
                <w:szCs w:val="22"/>
              </w:rPr>
              <w:t xml:space="preserve"> </w:t>
            </w:r>
            <w:r w:rsidR="00F41519">
              <w:rPr>
                <w:rFonts w:ascii="Arial" w:hAnsi="Arial" w:cs="Arial"/>
                <w:sz w:val="22"/>
                <w:szCs w:val="22"/>
              </w:rPr>
              <w:t xml:space="preserve">Subject to this, </w:t>
            </w:r>
            <w:r w:rsidR="00F41519" w:rsidRPr="0097747D">
              <w:rPr>
                <w:rFonts w:ascii="Arial" w:hAnsi="Arial" w:cs="Arial"/>
                <w:sz w:val="22"/>
                <w:szCs w:val="22"/>
              </w:rPr>
              <w:t>the proposed development will not affect the status and distribution of key bird species and therefore act against the stated conservation objectives of the European sites.</w:t>
            </w:r>
          </w:p>
          <w:p w14:paraId="6E5066C7" w14:textId="77777777" w:rsidR="00D56276" w:rsidRDefault="00D56276" w:rsidP="0070698A">
            <w:pPr>
              <w:spacing w:line="276" w:lineRule="auto"/>
              <w:jc w:val="both"/>
              <w:rPr>
                <w:rFonts w:ascii="Arial" w:hAnsi="Arial" w:cs="Arial"/>
                <w:sz w:val="22"/>
                <w:szCs w:val="22"/>
              </w:rPr>
            </w:pPr>
          </w:p>
          <w:p w14:paraId="30D65E05" w14:textId="3AE9550E" w:rsidR="003F4430" w:rsidRDefault="003F4430" w:rsidP="0070698A">
            <w:pPr>
              <w:spacing w:line="276" w:lineRule="auto"/>
              <w:jc w:val="both"/>
              <w:rPr>
                <w:rFonts w:ascii="Arial" w:hAnsi="Arial" w:cs="Arial"/>
                <w:sz w:val="22"/>
                <w:szCs w:val="22"/>
                <w:u w:val="single"/>
              </w:rPr>
            </w:pPr>
            <w:r>
              <w:rPr>
                <w:rFonts w:ascii="Arial" w:hAnsi="Arial" w:cs="Arial"/>
                <w:sz w:val="22"/>
                <w:szCs w:val="22"/>
                <w:u w:val="single"/>
              </w:rPr>
              <w:t>Recreational impacts on the New Forest SPA</w:t>
            </w:r>
          </w:p>
          <w:p w14:paraId="2470D161" w14:textId="171D412B" w:rsidR="003F4430" w:rsidRDefault="003F4430" w:rsidP="0070698A">
            <w:pPr>
              <w:spacing w:line="276" w:lineRule="auto"/>
              <w:jc w:val="both"/>
              <w:rPr>
                <w:rFonts w:ascii="Arial" w:hAnsi="Arial" w:cs="Arial"/>
                <w:sz w:val="22"/>
                <w:szCs w:val="22"/>
                <w:u w:val="single"/>
              </w:rPr>
            </w:pPr>
          </w:p>
          <w:p w14:paraId="3D43CBDC" w14:textId="68A7733B" w:rsidR="00C12F27" w:rsidRDefault="00192E55" w:rsidP="0070698A">
            <w:pPr>
              <w:spacing w:line="276" w:lineRule="auto"/>
              <w:jc w:val="both"/>
              <w:rPr>
                <w:rFonts w:ascii="Arial" w:hAnsi="Arial" w:cs="Arial"/>
                <w:sz w:val="22"/>
                <w:szCs w:val="22"/>
              </w:rPr>
            </w:pPr>
            <w:r>
              <w:rPr>
                <w:rFonts w:ascii="Arial" w:hAnsi="Arial" w:cs="Arial"/>
                <w:sz w:val="22"/>
                <w:szCs w:val="22"/>
              </w:rPr>
              <w:t xml:space="preserve">The project being assessed would result in an increase in </w:t>
            </w:r>
            <w:r w:rsidR="006C1A9B">
              <w:rPr>
                <w:rFonts w:ascii="Arial" w:hAnsi="Arial" w:cs="Arial"/>
                <w:sz w:val="22"/>
                <w:szCs w:val="22"/>
              </w:rPr>
              <w:t>one guest house</w:t>
            </w:r>
            <w:r w:rsidR="00290500">
              <w:rPr>
                <w:rFonts w:ascii="Arial" w:hAnsi="Arial" w:cs="Arial"/>
                <w:sz w:val="22"/>
                <w:szCs w:val="22"/>
              </w:rPr>
              <w:t xml:space="preserve"> within the</w:t>
            </w:r>
            <w:r w:rsidR="007E67A4">
              <w:rPr>
                <w:rFonts w:ascii="Arial" w:hAnsi="Arial" w:cs="Arial"/>
                <w:sz w:val="22"/>
                <w:szCs w:val="22"/>
              </w:rPr>
              <w:t xml:space="preserve"> 13.8km catchment </w:t>
            </w:r>
            <w:r w:rsidR="00BC4E7D">
              <w:rPr>
                <w:rFonts w:ascii="Arial" w:hAnsi="Arial" w:cs="Arial"/>
                <w:sz w:val="22"/>
                <w:szCs w:val="22"/>
              </w:rPr>
              <w:t>area of the New Forest SPA</w:t>
            </w:r>
            <w:r w:rsidR="00AE4523">
              <w:rPr>
                <w:rFonts w:ascii="Arial" w:hAnsi="Arial" w:cs="Arial"/>
                <w:sz w:val="22"/>
                <w:szCs w:val="22"/>
              </w:rPr>
              <w:t xml:space="preserve">. </w:t>
            </w:r>
            <w:r w:rsidR="006C1A9B">
              <w:rPr>
                <w:rFonts w:ascii="Arial" w:hAnsi="Arial" w:cs="Arial"/>
                <w:sz w:val="22"/>
                <w:szCs w:val="22"/>
              </w:rPr>
              <w:t xml:space="preserve">The </w:t>
            </w:r>
            <w:r w:rsidR="0068262B">
              <w:rPr>
                <w:rFonts w:ascii="Arial" w:hAnsi="Arial" w:cs="Arial"/>
                <w:sz w:val="22"/>
                <w:szCs w:val="22"/>
              </w:rPr>
              <w:t xml:space="preserve">users of the guest house would have the </w:t>
            </w:r>
            <w:r w:rsidR="00C12F27">
              <w:rPr>
                <w:rFonts w:ascii="Arial" w:hAnsi="Arial" w:cs="Arial"/>
                <w:sz w:val="22"/>
                <w:szCs w:val="22"/>
              </w:rPr>
              <w:t xml:space="preserve">potential to increase recreational pressure on the New Forest.  </w:t>
            </w:r>
          </w:p>
          <w:p w14:paraId="2AD1B085" w14:textId="77777777" w:rsidR="00B05760" w:rsidRDefault="00B05760" w:rsidP="0070698A">
            <w:pPr>
              <w:spacing w:line="276" w:lineRule="auto"/>
              <w:jc w:val="both"/>
              <w:rPr>
                <w:rFonts w:ascii="Arial" w:hAnsi="Arial" w:cs="Arial"/>
                <w:sz w:val="22"/>
                <w:szCs w:val="22"/>
              </w:rPr>
            </w:pPr>
          </w:p>
          <w:p w14:paraId="7B23E1BE" w14:textId="6B04B7CB" w:rsidR="00471F39" w:rsidRPr="00F24966" w:rsidRDefault="00471F39" w:rsidP="00471F39">
            <w:pPr>
              <w:spacing w:line="276" w:lineRule="auto"/>
              <w:rPr>
                <w:rFonts w:ascii="Arial" w:hAnsi="Arial" w:cs="Arial"/>
                <w:sz w:val="22"/>
                <w:szCs w:val="22"/>
              </w:rPr>
            </w:pPr>
            <w:r>
              <w:rPr>
                <w:rFonts w:ascii="Arial" w:hAnsi="Arial" w:cs="Arial"/>
                <w:sz w:val="22"/>
                <w:szCs w:val="22"/>
              </w:rPr>
              <w:t xml:space="preserve">Eastleigh Borough Council has </w:t>
            </w:r>
            <w:r w:rsidRPr="00F24966">
              <w:rPr>
                <w:rFonts w:ascii="Arial" w:hAnsi="Arial" w:cs="Arial"/>
                <w:sz w:val="22"/>
                <w:szCs w:val="22"/>
              </w:rPr>
              <w:t xml:space="preserve">developed an interim strategy using existing and future land acquisitions to provide further sites to mitigate the recreation impact on the New Forest from the increased number of visits from the occupiers of new residential development within Eastleigh borough to March 2027. It applies to development within the 13.8km catchment area, measured as a straight-line distance from the boundary of the New Forest protected sites.  </w:t>
            </w:r>
          </w:p>
          <w:p w14:paraId="2A981F73" w14:textId="77777777" w:rsidR="00471F39" w:rsidRPr="00071350" w:rsidRDefault="00471F39" w:rsidP="00471F39">
            <w:pPr>
              <w:spacing w:line="276" w:lineRule="auto"/>
              <w:rPr>
                <w:rFonts w:ascii="Arial" w:hAnsi="Arial" w:cs="Arial"/>
                <w:color w:val="FF0000"/>
                <w:sz w:val="22"/>
                <w:szCs w:val="22"/>
              </w:rPr>
            </w:pPr>
          </w:p>
          <w:p w14:paraId="28FB4822" w14:textId="77777777" w:rsidR="00471F39" w:rsidRPr="000B58C4" w:rsidRDefault="00471F39" w:rsidP="00471F39">
            <w:pPr>
              <w:spacing w:line="276" w:lineRule="auto"/>
              <w:rPr>
                <w:rFonts w:ascii="Arial" w:hAnsi="Arial" w:cs="Arial"/>
                <w:sz w:val="22"/>
                <w:szCs w:val="22"/>
              </w:rPr>
            </w:pPr>
            <w:r w:rsidRPr="000B58C4">
              <w:rPr>
                <w:rFonts w:ascii="Arial" w:hAnsi="Arial" w:cs="Arial"/>
                <w:sz w:val="22"/>
                <w:szCs w:val="22"/>
              </w:rPr>
              <w:t xml:space="preserve">Eastleigh housing growth will account for just over 20% of all planned new residential development between 5-14km from the New Forest protected sites. The interim strategy is therefore calculated based on a 20% contribution towards the total SANG required (equating to 1.6ha per 1,000 population). This results in a requirement of 27.1ha of SANG within Eastleigh </w:t>
            </w:r>
            <w:r w:rsidRPr="000B58C4">
              <w:rPr>
                <w:rFonts w:ascii="Arial" w:hAnsi="Arial" w:cs="Arial"/>
                <w:sz w:val="22"/>
                <w:szCs w:val="22"/>
              </w:rPr>
              <w:lastRenderedPageBreak/>
              <w:t>borough. The SANG provision will include both new greenspace sites and improvements to increase the attractiveness and capacity of existing greenspaces throughout the year which can therefore function as SANG.</w:t>
            </w:r>
          </w:p>
          <w:p w14:paraId="4B0B1386" w14:textId="77777777" w:rsidR="00471F39" w:rsidRPr="00071350" w:rsidRDefault="00471F39" w:rsidP="00471F39">
            <w:pPr>
              <w:spacing w:line="276" w:lineRule="auto"/>
              <w:rPr>
                <w:rFonts w:ascii="Arial" w:hAnsi="Arial" w:cs="Arial"/>
                <w:color w:val="FF0000"/>
                <w:sz w:val="22"/>
                <w:szCs w:val="22"/>
              </w:rPr>
            </w:pPr>
          </w:p>
          <w:p w14:paraId="02F8C6FD" w14:textId="269ACFDB" w:rsidR="00471F39" w:rsidRPr="000B58C4" w:rsidRDefault="00471F39" w:rsidP="00471F39">
            <w:pPr>
              <w:spacing w:line="276" w:lineRule="auto"/>
              <w:rPr>
                <w:rFonts w:ascii="Arial" w:hAnsi="Arial" w:cs="Arial"/>
                <w:sz w:val="22"/>
                <w:szCs w:val="22"/>
              </w:rPr>
            </w:pPr>
            <w:r w:rsidRPr="000B58C4">
              <w:rPr>
                <w:rFonts w:ascii="Arial" w:hAnsi="Arial" w:cs="Arial"/>
                <w:sz w:val="22"/>
                <w:szCs w:val="22"/>
              </w:rPr>
              <w:t xml:space="preserve">The SANG contribution will deliver a list of projects in the borough </w:t>
            </w:r>
            <w:r w:rsidR="004848F8">
              <w:rPr>
                <w:rFonts w:ascii="Arial" w:hAnsi="Arial" w:cs="Arial"/>
                <w:sz w:val="22"/>
                <w:szCs w:val="22"/>
              </w:rPr>
              <w:t>including</w:t>
            </w:r>
            <w:r w:rsidRPr="000B58C4">
              <w:rPr>
                <w:rFonts w:ascii="Arial" w:hAnsi="Arial" w:cs="Arial"/>
                <w:sz w:val="22"/>
                <w:szCs w:val="22"/>
              </w:rPr>
              <w:t xml:space="preserve"> improvements to Itchen Valley Country Park (IVCP)</w:t>
            </w:r>
            <w:r w:rsidR="009E0D6A">
              <w:rPr>
                <w:rFonts w:ascii="Arial" w:hAnsi="Arial" w:cs="Arial"/>
                <w:sz w:val="22"/>
                <w:szCs w:val="22"/>
              </w:rPr>
              <w:t xml:space="preserve"> and </w:t>
            </w:r>
            <w:r w:rsidR="004848F8">
              <w:rPr>
                <w:rFonts w:ascii="Arial" w:hAnsi="Arial" w:cs="Arial"/>
                <w:sz w:val="22"/>
                <w:szCs w:val="22"/>
              </w:rPr>
              <w:t>creation of Stoke Park SANG</w:t>
            </w:r>
            <w:r w:rsidR="001C2399">
              <w:rPr>
                <w:rFonts w:ascii="Arial" w:hAnsi="Arial" w:cs="Arial"/>
                <w:sz w:val="22"/>
                <w:szCs w:val="22"/>
              </w:rPr>
              <w:t xml:space="preserve">. </w:t>
            </w:r>
            <w:r w:rsidR="005416EA">
              <w:rPr>
                <w:rFonts w:ascii="Arial" w:hAnsi="Arial" w:cs="Arial"/>
                <w:sz w:val="22"/>
                <w:szCs w:val="22"/>
              </w:rPr>
              <w:t>In terms of IVCP, t</w:t>
            </w:r>
            <w:r w:rsidRPr="000B58C4">
              <w:rPr>
                <w:rFonts w:ascii="Arial" w:hAnsi="Arial" w:cs="Arial"/>
                <w:sz w:val="22"/>
                <w:szCs w:val="22"/>
              </w:rPr>
              <w:t xml:space="preserve">his is an existing open space at the centre of the borough with public access with the scope to significantly increase its capacity. This is through the extension into adjacent land and by improvements to the existing open space to make it more attractive for visitors who would otherwise visit the New Forest. </w:t>
            </w:r>
          </w:p>
          <w:p w14:paraId="1CF67A14" w14:textId="77777777" w:rsidR="00471F39" w:rsidRPr="00071350" w:rsidRDefault="00471F39" w:rsidP="00471F39">
            <w:pPr>
              <w:spacing w:line="276" w:lineRule="auto"/>
              <w:rPr>
                <w:rFonts w:ascii="Arial" w:hAnsi="Arial" w:cs="Arial"/>
                <w:color w:val="FF0000"/>
                <w:sz w:val="22"/>
                <w:szCs w:val="22"/>
              </w:rPr>
            </w:pPr>
          </w:p>
          <w:p w14:paraId="5B3A9DFE" w14:textId="77777777" w:rsidR="001C2399" w:rsidRDefault="00471F39" w:rsidP="000E56B8">
            <w:pPr>
              <w:spacing w:line="276" w:lineRule="auto"/>
              <w:rPr>
                <w:rFonts w:ascii="Arial" w:hAnsi="Arial" w:cs="Arial"/>
                <w:sz w:val="22"/>
                <w:szCs w:val="22"/>
              </w:rPr>
            </w:pPr>
            <w:r w:rsidRPr="00430C91">
              <w:rPr>
                <w:rFonts w:ascii="Arial" w:hAnsi="Arial" w:cs="Arial"/>
                <w:sz w:val="22"/>
                <w:szCs w:val="22"/>
              </w:rPr>
              <w:t xml:space="preserve">The Council is satisfied as competent authority that further mitigation will be in place prior to the occupation </w:t>
            </w:r>
            <w:r w:rsidR="00A21DF1">
              <w:rPr>
                <w:rFonts w:ascii="Arial" w:hAnsi="Arial" w:cs="Arial"/>
                <w:sz w:val="22"/>
                <w:szCs w:val="22"/>
              </w:rPr>
              <w:t xml:space="preserve">of the proposed development, </w:t>
            </w:r>
            <w:r w:rsidRPr="00430C91">
              <w:rPr>
                <w:rFonts w:ascii="Arial" w:hAnsi="Arial" w:cs="Arial"/>
                <w:sz w:val="22"/>
                <w:szCs w:val="22"/>
              </w:rPr>
              <w:t>and is keeping a record of developments reliant on this strategy and their occupation dates. </w:t>
            </w:r>
            <w:r w:rsidRPr="0080430B">
              <w:rPr>
                <w:rFonts w:ascii="Arial" w:hAnsi="Arial" w:cs="Arial"/>
                <w:sz w:val="22"/>
                <w:szCs w:val="22"/>
              </w:rPr>
              <w:t xml:space="preserve">The mitigation, </w:t>
            </w:r>
            <w:r>
              <w:rPr>
                <w:rFonts w:ascii="Arial" w:hAnsi="Arial" w:cs="Arial"/>
                <w:sz w:val="22"/>
                <w:szCs w:val="22"/>
              </w:rPr>
              <w:t>approved at the Cabinet on the 8</w:t>
            </w:r>
            <w:r w:rsidRPr="00670A55">
              <w:rPr>
                <w:rFonts w:ascii="Arial" w:hAnsi="Arial" w:cs="Arial"/>
                <w:sz w:val="22"/>
                <w:szCs w:val="22"/>
                <w:vertAlign w:val="superscript"/>
              </w:rPr>
              <w:t>th</w:t>
            </w:r>
            <w:r>
              <w:rPr>
                <w:rFonts w:ascii="Arial" w:hAnsi="Arial" w:cs="Arial"/>
                <w:sz w:val="22"/>
                <w:szCs w:val="22"/>
              </w:rPr>
              <w:t xml:space="preserve"> December 2022</w:t>
            </w:r>
            <w:r w:rsidRPr="0080430B">
              <w:rPr>
                <w:rFonts w:ascii="Arial" w:hAnsi="Arial" w:cs="Arial"/>
                <w:sz w:val="22"/>
                <w:szCs w:val="22"/>
              </w:rPr>
              <w:t xml:space="preserve">, sets out </w:t>
            </w:r>
            <w:r>
              <w:rPr>
                <w:rFonts w:ascii="Arial" w:hAnsi="Arial" w:cs="Arial"/>
                <w:sz w:val="22"/>
                <w:szCs w:val="22"/>
              </w:rPr>
              <w:t>a</w:t>
            </w:r>
            <w:r w:rsidRPr="0080430B">
              <w:rPr>
                <w:rFonts w:ascii="Arial" w:hAnsi="Arial" w:cs="Arial"/>
                <w:sz w:val="22"/>
                <w:szCs w:val="22"/>
              </w:rPr>
              <w:t xml:space="preserve"> payment per </w:t>
            </w:r>
            <w:r w:rsidR="001C2399">
              <w:rPr>
                <w:rFonts w:ascii="Arial" w:hAnsi="Arial" w:cs="Arial"/>
                <w:sz w:val="22"/>
                <w:szCs w:val="22"/>
              </w:rPr>
              <w:t>unit</w:t>
            </w:r>
            <w:r w:rsidRPr="0080430B">
              <w:rPr>
                <w:rFonts w:ascii="Arial" w:hAnsi="Arial" w:cs="Arial"/>
                <w:sz w:val="22"/>
                <w:szCs w:val="22"/>
              </w:rPr>
              <w:t xml:space="preserve"> at £2,220, split 4 ways between a New Forest Ranger (£41.07), New Forest SANG (£1968.24), New Forest SANG monitoring (£9.13) and Commercial Risk (£201.84).  </w:t>
            </w:r>
          </w:p>
          <w:p w14:paraId="19CF3C72" w14:textId="77777777" w:rsidR="001C2399" w:rsidRDefault="001C2399" w:rsidP="000E56B8">
            <w:pPr>
              <w:spacing w:line="276" w:lineRule="auto"/>
              <w:rPr>
                <w:rFonts w:ascii="Arial" w:hAnsi="Arial" w:cs="Arial"/>
                <w:sz w:val="22"/>
                <w:szCs w:val="22"/>
              </w:rPr>
            </w:pPr>
          </w:p>
          <w:p w14:paraId="62A2E7EB" w14:textId="77777777" w:rsidR="003C4210" w:rsidRDefault="003567EA" w:rsidP="00482B14">
            <w:pPr>
              <w:spacing w:line="276" w:lineRule="auto"/>
              <w:rPr>
                <w:rFonts w:ascii="Arial" w:hAnsi="Arial" w:cs="Arial"/>
                <w:sz w:val="22"/>
                <w:szCs w:val="22"/>
              </w:rPr>
            </w:pPr>
            <w:r>
              <w:rPr>
                <w:rFonts w:ascii="Arial" w:hAnsi="Arial" w:cs="Arial"/>
                <w:sz w:val="22"/>
                <w:szCs w:val="22"/>
              </w:rPr>
              <w:t xml:space="preserve">If a similar </w:t>
            </w:r>
            <w:r w:rsidR="00C65174">
              <w:rPr>
                <w:rFonts w:ascii="Arial" w:hAnsi="Arial" w:cs="Arial"/>
                <w:sz w:val="22"/>
                <w:szCs w:val="22"/>
              </w:rPr>
              <w:t xml:space="preserve">approach is taken to the Solent mitigation recreational strategy the existing care home </w:t>
            </w:r>
          </w:p>
          <w:p w14:paraId="40C7B7E8" w14:textId="7C074F75" w:rsidR="00482B14" w:rsidRDefault="003C4210" w:rsidP="00482B14">
            <w:pPr>
              <w:spacing w:line="276" w:lineRule="auto"/>
              <w:rPr>
                <w:rFonts w:ascii="Arial" w:hAnsi="Arial" w:cs="Arial"/>
                <w:sz w:val="22"/>
                <w:szCs w:val="22"/>
              </w:rPr>
            </w:pPr>
            <w:r>
              <w:rPr>
                <w:rFonts w:ascii="Arial" w:hAnsi="Arial" w:cs="Arial"/>
                <w:sz w:val="22"/>
                <w:szCs w:val="22"/>
              </w:rPr>
              <w:t xml:space="preserve">Would </w:t>
            </w:r>
            <w:r>
              <w:rPr>
                <w:rFonts w:ascii="Arial" w:hAnsi="Arial" w:cs="Arial"/>
                <w:sz w:val="22"/>
                <w:szCs w:val="22"/>
              </w:rPr>
              <w:t>not generate any recreational impacts</w:t>
            </w:r>
            <w:r>
              <w:rPr>
                <w:rFonts w:ascii="Arial" w:hAnsi="Arial" w:cs="Arial"/>
                <w:sz w:val="22"/>
                <w:szCs w:val="22"/>
              </w:rPr>
              <w:t xml:space="preserve"> on the New Forest. </w:t>
            </w:r>
            <w:r>
              <w:rPr>
                <w:rFonts w:ascii="Arial" w:hAnsi="Arial" w:cs="Arial"/>
                <w:sz w:val="22"/>
                <w:szCs w:val="22"/>
              </w:rPr>
              <w:t>The proposed use would be for 3no. three bed dwellings, which would generate a contribution of £</w:t>
            </w:r>
            <w:r w:rsidR="00004E27">
              <w:rPr>
                <w:rFonts w:ascii="Arial" w:hAnsi="Arial" w:cs="Arial"/>
                <w:sz w:val="22"/>
                <w:szCs w:val="22"/>
              </w:rPr>
              <w:t>6,660</w:t>
            </w:r>
            <w:r>
              <w:rPr>
                <w:rFonts w:ascii="Arial" w:hAnsi="Arial" w:cs="Arial"/>
                <w:sz w:val="22"/>
                <w:szCs w:val="22"/>
              </w:rPr>
              <w:t xml:space="preserve"> (£</w:t>
            </w:r>
            <w:r w:rsidR="00004E27">
              <w:rPr>
                <w:rFonts w:ascii="Arial" w:hAnsi="Arial" w:cs="Arial"/>
                <w:sz w:val="22"/>
                <w:szCs w:val="22"/>
              </w:rPr>
              <w:t>2,220</w:t>
            </w:r>
            <w:r>
              <w:rPr>
                <w:rFonts w:ascii="Arial" w:hAnsi="Arial" w:cs="Arial"/>
                <w:sz w:val="22"/>
                <w:szCs w:val="22"/>
              </w:rPr>
              <w:t xml:space="preserve"> x 3).</w:t>
            </w:r>
            <w:r w:rsidR="00004E27">
              <w:rPr>
                <w:rFonts w:ascii="Arial" w:hAnsi="Arial" w:cs="Arial"/>
                <w:sz w:val="22"/>
                <w:szCs w:val="22"/>
              </w:rPr>
              <w:t xml:space="preserve"> </w:t>
            </w:r>
            <w:r w:rsidR="00C27FBD">
              <w:rPr>
                <w:rFonts w:ascii="Arial" w:hAnsi="Arial" w:cs="Arial"/>
                <w:sz w:val="22"/>
                <w:szCs w:val="22"/>
              </w:rPr>
              <w:t>This contribution would be s</w:t>
            </w:r>
            <w:r w:rsidR="001C2399">
              <w:rPr>
                <w:rFonts w:ascii="Arial" w:hAnsi="Arial" w:cs="Arial"/>
                <w:sz w:val="22"/>
                <w:szCs w:val="22"/>
              </w:rPr>
              <w:t xml:space="preserve">ecured via an </w:t>
            </w:r>
            <w:r w:rsidR="00075D9A">
              <w:rPr>
                <w:rFonts w:ascii="Arial" w:hAnsi="Arial" w:cs="Arial"/>
                <w:sz w:val="22"/>
                <w:szCs w:val="22"/>
              </w:rPr>
              <w:t>up-front</w:t>
            </w:r>
            <w:r w:rsidR="001C2399">
              <w:rPr>
                <w:rFonts w:ascii="Arial" w:hAnsi="Arial" w:cs="Arial"/>
                <w:sz w:val="22"/>
                <w:szCs w:val="22"/>
              </w:rPr>
              <w:t xml:space="preserve"> payment in the event that the Local Planning Authority intends to grant planning permission.</w:t>
            </w:r>
            <w:r w:rsidR="00482B14">
              <w:rPr>
                <w:rFonts w:ascii="Arial" w:hAnsi="Arial" w:cs="Arial"/>
                <w:sz w:val="22"/>
                <w:szCs w:val="22"/>
              </w:rPr>
              <w:t xml:space="preserve"> Subject to this, </w:t>
            </w:r>
            <w:r w:rsidR="00482B14" w:rsidRPr="0097747D">
              <w:rPr>
                <w:rFonts w:ascii="Arial" w:hAnsi="Arial" w:cs="Arial"/>
                <w:sz w:val="22"/>
                <w:szCs w:val="22"/>
              </w:rPr>
              <w:t xml:space="preserve">the proposed development will not affect the status and distribution of </w:t>
            </w:r>
            <w:r w:rsidR="00482B14">
              <w:rPr>
                <w:rFonts w:ascii="Arial" w:hAnsi="Arial" w:cs="Arial"/>
                <w:sz w:val="22"/>
                <w:szCs w:val="22"/>
              </w:rPr>
              <w:t xml:space="preserve">key </w:t>
            </w:r>
            <w:r w:rsidR="00482B14" w:rsidRPr="0097747D">
              <w:rPr>
                <w:rFonts w:ascii="Arial" w:hAnsi="Arial" w:cs="Arial"/>
                <w:sz w:val="22"/>
                <w:szCs w:val="22"/>
              </w:rPr>
              <w:t>species and therefore act against the stated conservation objectives of the European sites.</w:t>
            </w:r>
          </w:p>
          <w:p w14:paraId="2608B0C0" w14:textId="77777777" w:rsidR="00262EBF" w:rsidRDefault="00262EBF" w:rsidP="000E56B8">
            <w:pPr>
              <w:spacing w:line="276" w:lineRule="auto"/>
              <w:rPr>
                <w:rFonts w:ascii="Arial" w:hAnsi="Arial" w:cs="Arial"/>
                <w:sz w:val="22"/>
                <w:szCs w:val="22"/>
              </w:rPr>
            </w:pPr>
          </w:p>
          <w:p w14:paraId="2C15D93B" w14:textId="77777777" w:rsidR="00262EBF" w:rsidRDefault="00262EBF" w:rsidP="00262EBF">
            <w:pPr>
              <w:spacing w:line="276" w:lineRule="auto"/>
              <w:jc w:val="both"/>
              <w:rPr>
                <w:rFonts w:ascii="Arial" w:hAnsi="Arial" w:cs="Arial"/>
                <w:sz w:val="22"/>
                <w:szCs w:val="22"/>
                <w:u w:val="single"/>
              </w:rPr>
            </w:pPr>
            <w:r>
              <w:rPr>
                <w:rFonts w:ascii="Arial" w:hAnsi="Arial" w:cs="Arial"/>
                <w:sz w:val="22"/>
                <w:szCs w:val="22"/>
                <w:u w:val="single"/>
              </w:rPr>
              <w:t>Nutrients</w:t>
            </w:r>
          </w:p>
          <w:p w14:paraId="05B2F4B5" w14:textId="0DF85DFA" w:rsidR="00A77753" w:rsidRDefault="00A77753" w:rsidP="00A77753">
            <w:pPr>
              <w:spacing w:line="276" w:lineRule="auto"/>
              <w:jc w:val="both"/>
              <w:rPr>
                <w:rFonts w:ascii="Arial" w:hAnsi="Arial" w:cs="Arial"/>
                <w:sz w:val="22"/>
                <w:szCs w:val="22"/>
              </w:rPr>
            </w:pPr>
            <w:r>
              <w:rPr>
                <w:rFonts w:ascii="Arial" w:hAnsi="Arial" w:cs="Arial"/>
                <w:sz w:val="22"/>
                <w:szCs w:val="22"/>
              </w:rPr>
              <w:t xml:space="preserve">The development being assessed would result in a net increase in </w:t>
            </w:r>
            <w:r>
              <w:rPr>
                <w:rFonts w:ascii="Arial" w:hAnsi="Arial" w:cs="Arial"/>
                <w:sz w:val="22"/>
                <w:szCs w:val="22"/>
              </w:rPr>
              <w:t>two residential units (</w:t>
            </w:r>
            <w:r w:rsidR="00667016">
              <w:rPr>
                <w:rFonts w:ascii="Arial" w:hAnsi="Arial" w:cs="Arial"/>
                <w:sz w:val="22"/>
                <w:szCs w:val="22"/>
              </w:rPr>
              <w:t>the proposed three</w:t>
            </w:r>
            <w:r w:rsidR="00F40D8F">
              <w:rPr>
                <w:rFonts w:ascii="Arial" w:hAnsi="Arial" w:cs="Arial"/>
                <w:sz w:val="22"/>
                <w:szCs w:val="22"/>
              </w:rPr>
              <w:t xml:space="preserve"> dwellings minus the existing nursing home)</w:t>
            </w:r>
            <w:r w:rsidR="00667016">
              <w:rPr>
                <w:rFonts w:ascii="Arial" w:hAnsi="Arial" w:cs="Arial"/>
                <w:sz w:val="22"/>
                <w:szCs w:val="22"/>
              </w:rPr>
              <w:t xml:space="preserve">. The site is </w:t>
            </w:r>
            <w:r>
              <w:rPr>
                <w:rFonts w:ascii="Arial" w:hAnsi="Arial" w:cs="Arial"/>
                <w:sz w:val="22"/>
                <w:szCs w:val="22"/>
              </w:rPr>
              <w:t xml:space="preserve">served by the Peel Common Waste Water Treatment Works, which ultimately feeds into the Solent.  </w:t>
            </w:r>
          </w:p>
          <w:p w14:paraId="3D628085" w14:textId="77777777" w:rsidR="00A77753" w:rsidRDefault="00A77753" w:rsidP="00A77753">
            <w:pPr>
              <w:spacing w:line="276" w:lineRule="auto"/>
              <w:jc w:val="both"/>
              <w:rPr>
                <w:rFonts w:ascii="Arial" w:hAnsi="Arial" w:cs="Arial"/>
                <w:sz w:val="22"/>
                <w:szCs w:val="22"/>
              </w:rPr>
            </w:pPr>
          </w:p>
          <w:p w14:paraId="06E95413" w14:textId="1698BD4A" w:rsidR="00A77753" w:rsidRDefault="00A77753" w:rsidP="00A77753">
            <w:pPr>
              <w:spacing w:line="276" w:lineRule="auto"/>
              <w:jc w:val="both"/>
              <w:rPr>
                <w:rFonts w:ascii="Arial" w:hAnsi="Arial" w:cs="Arial"/>
                <w:sz w:val="22"/>
                <w:szCs w:val="22"/>
              </w:rPr>
            </w:pPr>
            <w:r>
              <w:rPr>
                <w:rFonts w:ascii="Arial" w:hAnsi="Arial" w:cs="Arial"/>
                <w:sz w:val="22"/>
                <w:szCs w:val="22"/>
              </w:rPr>
              <w:t xml:space="preserve">The applicants have submitted a nutrient budget calculator in line with Natural England’s guidance (enclosed for reference) and taking account of the specific characteristics of the proposed development. The nutrient budget concludes that the development would result in an annual nitrogen load of </w:t>
            </w:r>
            <w:r w:rsidR="00164AA3">
              <w:rPr>
                <w:rFonts w:ascii="Arial" w:hAnsi="Arial" w:cs="Arial"/>
                <w:sz w:val="22"/>
                <w:szCs w:val="22"/>
              </w:rPr>
              <w:t>2.39</w:t>
            </w:r>
            <w:r>
              <w:rPr>
                <w:rFonts w:ascii="Arial" w:hAnsi="Arial" w:cs="Arial"/>
                <w:sz w:val="22"/>
                <w:szCs w:val="22"/>
              </w:rPr>
              <w:t xml:space="preserve"> kg TN/year (including the 20% buffer).  </w:t>
            </w:r>
          </w:p>
          <w:p w14:paraId="404B03A4" w14:textId="77777777" w:rsidR="00A77753" w:rsidRDefault="00A77753" w:rsidP="00A77753">
            <w:pPr>
              <w:spacing w:line="276" w:lineRule="auto"/>
              <w:jc w:val="both"/>
              <w:rPr>
                <w:rFonts w:ascii="Arial" w:hAnsi="Arial" w:cs="Arial"/>
                <w:sz w:val="22"/>
                <w:szCs w:val="22"/>
              </w:rPr>
            </w:pPr>
          </w:p>
          <w:p w14:paraId="18D780E6" w14:textId="77777777" w:rsidR="00A77753" w:rsidRDefault="00A77753" w:rsidP="00A77753">
            <w:pPr>
              <w:spacing w:line="276" w:lineRule="auto"/>
              <w:jc w:val="both"/>
              <w:rPr>
                <w:rFonts w:ascii="Arial" w:hAnsi="Arial" w:cs="Arial"/>
                <w:sz w:val="22"/>
                <w:szCs w:val="22"/>
              </w:rPr>
            </w:pPr>
            <w:r>
              <w:rPr>
                <w:rFonts w:ascii="Arial" w:hAnsi="Arial" w:cs="Arial"/>
                <w:sz w:val="22"/>
                <w:szCs w:val="22"/>
              </w:rPr>
              <w:t>It has been agreed between the applicants and the Local Planning Authority that the applicant can mitigate the increase in nitrogen through the purchase of nitrate credits in accordance with the Council’s Nutrient Neutrality Offset Scheme.  This scheme involves taking land within the Borough, which is within the control and ownership of the Council, out of agricultural use (high intensity) and placing it into a lower intensity use (open space).  Further detail can be found via the following link:</w:t>
            </w:r>
          </w:p>
          <w:p w14:paraId="1E78B4A0" w14:textId="77777777" w:rsidR="00A77753" w:rsidRDefault="00A77753" w:rsidP="00A77753">
            <w:pPr>
              <w:spacing w:line="276" w:lineRule="auto"/>
              <w:jc w:val="both"/>
              <w:rPr>
                <w:rFonts w:ascii="Arial" w:hAnsi="Arial" w:cs="Arial"/>
                <w:sz w:val="22"/>
                <w:szCs w:val="22"/>
              </w:rPr>
            </w:pPr>
            <w:hyperlink r:id="rId8" w:anchor=":~:text=In%20response%20to%20the%20impact,the%20purchase%20of%20nitrate%20credits." w:history="1">
              <w:r>
                <w:rPr>
                  <w:rStyle w:val="Hyperlink"/>
                  <w:rFonts w:ascii="Arial" w:hAnsi="Arial" w:cs="Arial"/>
                  <w:sz w:val="22"/>
                  <w:szCs w:val="22"/>
                </w:rPr>
                <w:t>Nutrient Offset Scheme (eastleigh.gov.uk)</w:t>
              </w:r>
            </w:hyperlink>
          </w:p>
          <w:p w14:paraId="17B61307" w14:textId="77777777" w:rsidR="00A77753" w:rsidRDefault="00A77753" w:rsidP="00A77753">
            <w:pPr>
              <w:spacing w:line="276" w:lineRule="auto"/>
              <w:jc w:val="both"/>
              <w:rPr>
                <w:rFonts w:ascii="Arial" w:hAnsi="Arial" w:cs="Arial"/>
                <w:sz w:val="22"/>
                <w:szCs w:val="22"/>
              </w:rPr>
            </w:pPr>
          </w:p>
          <w:p w14:paraId="3F04B029" w14:textId="77777777" w:rsidR="00A77753" w:rsidRDefault="00A77753" w:rsidP="00A77753">
            <w:pPr>
              <w:spacing w:line="276" w:lineRule="auto"/>
              <w:jc w:val="both"/>
              <w:rPr>
                <w:rFonts w:ascii="Arial" w:hAnsi="Arial" w:cs="Arial"/>
                <w:sz w:val="22"/>
                <w:szCs w:val="22"/>
              </w:rPr>
            </w:pPr>
            <w:r>
              <w:rPr>
                <w:rFonts w:ascii="Arial" w:hAnsi="Arial" w:cs="Arial"/>
                <w:sz w:val="22"/>
                <w:szCs w:val="22"/>
              </w:rPr>
              <w:t xml:space="preserve">Upon purchasing the credits, the applicant would receive a vesting certificate which would identify the nitrate credits which have been assigned to the planning application and a record of this investment would be retained by the Council.  </w:t>
            </w:r>
          </w:p>
          <w:p w14:paraId="31E6ECB6" w14:textId="77777777" w:rsidR="00A77753" w:rsidRDefault="00A77753" w:rsidP="00A77753">
            <w:pPr>
              <w:spacing w:line="276" w:lineRule="auto"/>
              <w:jc w:val="both"/>
              <w:rPr>
                <w:rFonts w:ascii="Arial" w:hAnsi="Arial" w:cs="Arial"/>
                <w:sz w:val="22"/>
                <w:szCs w:val="22"/>
              </w:rPr>
            </w:pPr>
          </w:p>
          <w:p w14:paraId="0313D777" w14:textId="77777777" w:rsidR="00A77753" w:rsidRDefault="00A77753" w:rsidP="00A77753">
            <w:pPr>
              <w:spacing w:line="276" w:lineRule="auto"/>
              <w:jc w:val="both"/>
              <w:rPr>
                <w:rFonts w:ascii="Arial" w:hAnsi="Arial" w:cs="Arial"/>
                <w:sz w:val="22"/>
                <w:szCs w:val="22"/>
              </w:rPr>
            </w:pPr>
            <w:r>
              <w:rPr>
                <w:rFonts w:ascii="Arial" w:hAnsi="Arial" w:cs="Arial"/>
                <w:sz w:val="22"/>
                <w:szCs w:val="22"/>
              </w:rPr>
              <w:t xml:space="preserve">The Council, as Competent Authority is satisfied that sufficient land is available to mitigate the impact of increased nutrients from the development.  </w:t>
            </w:r>
          </w:p>
          <w:p w14:paraId="115DABF3" w14:textId="77777777" w:rsidR="00762E11" w:rsidRDefault="00762E11" w:rsidP="00762E11">
            <w:pPr>
              <w:spacing w:line="276" w:lineRule="auto"/>
              <w:jc w:val="both"/>
              <w:rPr>
                <w:rFonts w:ascii="Arial" w:hAnsi="Arial" w:cs="Arial"/>
                <w:sz w:val="22"/>
                <w:szCs w:val="22"/>
              </w:rPr>
            </w:pPr>
          </w:p>
          <w:p w14:paraId="12F1DF9A" w14:textId="77777777" w:rsidR="0070698A" w:rsidRDefault="0070698A" w:rsidP="00A77753">
            <w:pPr>
              <w:spacing w:line="276" w:lineRule="auto"/>
              <w:jc w:val="both"/>
              <w:rPr>
                <w:rFonts w:ascii="Arial" w:hAnsi="Arial" w:cs="Arial"/>
                <w:sz w:val="22"/>
                <w:szCs w:val="22"/>
              </w:rPr>
            </w:pPr>
          </w:p>
          <w:p w14:paraId="69453470" w14:textId="63019CAA" w:rsidR="00A77753" w:rsidRPr="000C594E" w:rsidRDefault="00A77753" w:rsidP="00A77753">
            <w:pPr>
              <w:spacing w:line="276" w:lineRule="auto"/>
              <w:jc w:val="both"/>
              <w:rPr>
                <w:rFonts w:ascii="Arial" w:hAnsi="Arial" w:cs="Arial"/>
                <w:color w:val="FF0000"/>
                <w:sz w:val="22"/>
                <w:szCs w:val="22"/>
              </w:rPr>
            </w:pPr>
          </w:p>
        </w:tc>
      </w:tr>
      <w:tr w:rsidR="00EA0957" w14:paraId="401E729C" w14:textId="77777777" w:rsidTr="00376970">
        <w:tc>
          <w:tcPr>
            <w:tcW w:w="9608" w:type="dxa"/>
            <w:gridSpan w:val="2"/>
            <w:tcBorders>
              <w:top w:val="single" w:sz="12" w:space="0" w:color="0083BE"/>
            </w:tcBorders>
            <w:shd w:val="clear" w:color="auto" w:fill="70AD47" w:themeFill="accent6"/>
          </w:tcPr>
          <w:p w14:paraId="66D2CD64" w14:textId="77777777" w:rsidR="00DA2ECF" w:rsidRPr="00B25729" w:rsidRDefault="00F20531" w:rsidP="003D781A">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 xml:space="preserve">Appropriate Assessment (To be carried out by the Competent Authority (the local planning authority) in liaison with Natural </w:t>
            </w:r>
            <w:smartTag w:uri="urn:schemas-microsoft-com:office:smarttags" w:element="place">
              <w:smartTag w:uri="urn:schemas-microsoft-com:office:smarttags" w:element="country-region">
                <w:r>
                  <w:rPr>
                    <w:rFonts w:ascii="Arial" w:hAnsi="Arial" w:cs="Arial"/>
                    <w:b/>
                    <w:color w:val="FFFFFF"/>
                    <w:sz w:val="22"/>
                    <w:szCs w:val="22"/>
                  </w:rPr>
                  <w:t>England</w:t>
                </w:r>
              </w:smartTag>
            </w:smartTag>
          </w:p>
        </w:tc>
      </w:tr>
      <w:tr w:rsidR="00EA0957" w14:paraId="36421AEC" w14:textId="77777777" w:rsidTr="00E235BE">
        <w:tc>
          <w:tcPr>
            <w:tcW w:w="9608" w:type="dxa"/>
            <w:gridSpan w:val="2"/>
          </w:tcPr>
          <w:p w14:paraId="4C032A5F" w14:textId="461726B7" w:rsidR="009F365D" w:rsidRDefault="00F20531" w:rsidP="00BC7C5B">
            <w:pPr>
              <w:spacing w:line="276" w:lineRule="auto"/>
              <w:rPr>
                <w:rFonts w:ascii="Arial" w:hAnsi="Arial" w:cs="Arial"/>
                <w:sz w:val="22"/>
                <w:szCs w:val="22"/>
              </w:rPr>
            </w:pPr>
            <w:r w:rsidRPr="00863D3E">
              <w:rPr>
                <w:rFonts w:ascii="Arial" w:hAnsi="Arial" w:cs="Arial"/>
                <w:sz w:val="22"/>
                <w:szCs w:val="22"/>
              </w:rPr>
              <w:t>In conclusion,</w:t>
            </w:r>
            <w:r w:rsidR="00EB38E9" w:rsidRPr="00863D3E">
              <w:rPr>
                <w:rFonts w:ascii="Arial" w:hAnsi="Arial" w:cs="Arial"/>
                <w:sz w:val="22"/>
                <w:szCs w:val="22"/>
              </w:rPr>
              <w:t xml:space="preserve"> subject to</w:t>
            </w:r>
            <w:r w:rsidR="009F365D" w:rsidRPr="00863D3E">
              <w:rPr>
                <w:rFonts w:ascii="Arial" w:hAnsi="Arial" w:cs="Arial"/>
                <w:sz w:val="22"/>
                <w:szCs w:val="22"/>
              </w:rPr>
              <w:t xml:space="preserve"> </w:t>
            </w:r>
            <w:r w:rsidR="00C6212D" w:rsidRPr="00863D3E">
              <w:rPr>
                <w:rFonts w:ascii="Arial" w:hAnsi="Arial" w:cs="Arial"/>
                <w:sz w:val="22"/>
                <w:szCs w:val="22"/>
              </w:rPr>
              <w:t>mitigation in accordance with the Council’s Nutrient Neutrality Offset Scheme, a contribution towards the Solent Recreation Mitigation Strategy</w:t>
            </w:r>
            <w:r w:rsidR="00573FE8" w:rsidRPr="00863D3E">
              <w:rPr>
                <w:rFonts w:ascii="Arial" w:hAnsi="Arial" w:cs="Arial"/>
                <w:sz w:val="22"/>
                <w:szCs w:val="22"/>
              </w:rPr>
              <w:t xml:space="preserve"> </w:t>
            </w:r>
            <w:r w:rsidR="00B83CC8" w:rsidRPr="00863D3E">
              <w:rPr>
                <w:rFonts w:ascii="Arial" w:hAnsi="Arial" w:cs="Arial"/>
                <w:sz w:val="22"/>
                <w:szCs w:val="22"/>
              </w:rPr>
              <w:t>and the Council’s New Forest Mitigation Strategy</w:t>
            </w:r>
            <w:r w:rsidR="00573FE8" w:rsidRPr="00863D3E">
              <w:rPr>
                <w:rFonts w:ascii="Arial" w:hAnsi="Arial" w:cs="Arial"/>
                <w:sz w:val="22"/>
                <w:szCs w:val="22"/>
              </w:rPr>
              <w:t xml:space="preserve">, </w:t>
            </w:r>
            <w:r w:rsidR="00C7546D">
              <w:rPr>
                <w:rFonts w:ascii="Arial" w:hAnsi="Arial" w:cs="Arial"/>
                <w:sz w:val="22"/>
                <w:szCs w:val="22"/>
              </w:rPr>
              <w:t xml:space="preserve">and the </w:t>
            </w:r>
            <w:r w:rsidR="000276FC">
              <w:rPr>
                <w:rFonts w:ascii="Arial" w:hAnsi="Arial" w:cs="Arial"/>
                <w:sz w:val="22"/>
                <w:szCs w:val="22"/>
              </w:rPr>
              <w:t>imposition</w:t>
            </w:r>
            <w:r w:rsidR="00C7546D">
              <w:rPr>
                <w:rFonts w:ascii="Arial" w:hAnsi="Arial" w:cs="Arial"/>
                <w:sz w:val="22"/>
                <w:szCs w:val="22"/>
              </w:rPr>
              <w:t xml:space="preserve"> of conditions to </w:t>
            </w:r>
            <w:r w:rsidR="00632D53">
              <w:rPr>
                <w:rFonts w:ascii="Arial" w:hAnsi="Arial" w:cs="Arial"/>
                <w:sz w:val="22"/>
                <w:szCs w:val="22"/>
              </w:rPr>
              <w:t>credits within the Council’s</w:t>
            </w:r>
            <w:r w:rsidR="00C7546D">
              <w:rPr>
                <w:rFonts w:ascii="Arial" w:hAnsi="Arial" w:cs="Arial"/>
                <w:sz w:val="22"/>
                <w:szCs w:val="22"/>
              </w:rPr>
              <w:t xml:space="preserve"> </w:t>
            </w:r>
            <w:r w:rsidR="00632D53">
              <w:rPr>
                <w:rFonts w:ascii="Arial" w:hAnsi="Arial" w:cs="Arial"/>
                <w:sz w:val="22"/>
                <w:szCs w:val="22"/>
              </w:rPr>
              <w:t>nitrogen mitigation scheme</w:t>
            </w:r>
            <w:r w:rsidR="00C7546D">
              <w:rPr>
                <w:rFonts w:ascii="Arial" w:hAnsi="Arial" w:cs="Arial"/>
                <w:sz w:val="22"/>
                <w:szCs w:val="22"/>
              </w:rPr>
              <w:t xml:space="preserve">, </w:t>
            </w:r>
            <w:r w:rsidRPr="00863D3E">
              <w:rPr>
                <w:rFonts w:ascii="Arial" w:hAnsi="Arial" w:cs="Arial"/>
                <w:sz w:val="22"/>
                <w:szCs w:val="22"/>
              </w:rPr>
              <w:t xml:space="preserve">the application will </w:t>
            </w:r>
            <w:r w:rsidR="001C71EF" w:rsidRPr="00863D3E">
              <w:rPr>
                <w:rFonts w:ascii="Arial" w:hAnsi="Arial" w:cs="Arial"/>
                <w:sz w:val="22"/>
                <w:szCs w:val="22"/>
              </w:rPr>
              <w:t xml:space="preserve">not </w:t>
            </w:r>
            <w:r w:rsidRPr="00863D3E">
              <w:rPr>
                <w:rFonts w:ascii="Arial" w:hAnsi="Arial" w:cs="Arial"/>
                <w:sz w:val="22"/>
                <w:szCs w:val="22"/>
              </w:rPr>
              <w:t xml:space="preserve">have a likely significant effect on </w:t>
            </w:r>
            <w:r w:rsidR="00D55CC5" w:rsidRPr="00863D3E">
              <w:rPr>
                <w:rFonts w:ascii="Arial" w:hAnsi="Arial" w:cs="Arial"/>
                <w:sz w:val="22"/>
                <w:szCs w:val="22"/>
              </w:rPr>
              <w:t>the protected sites.</w:t>
            </w:r>
            <w:r w:rsidR="00D55CC5">
              <w:rPr>
                <w:rFonts w:ascii="Arial" w:hAnsi="Arial" w:cs="Arial"/>
                <w:sz w:val="22"/>
                <w:szCs w:val="22"/>
              </w:rPr>
              <w:t xml:space="preserve">  </w:t>
            </w:r>
            <w:r>
              <w:rPr>
                <w:rFonts w:ascii="Arial" w:hAnsi="Arial" w:cs="Arial"/>
                <w:sz w:val="22"/>
                <w:szCs w:val="22"/>
              </w:rPr>
              <w:t xml:space="preserve"> </w:t>
            </w:r>
          </w:p>
          <w:p w14:paraId="557C51CE" w14:textId="77777777" w:rsidR="009F365D" w:rsidRDefault="009F365D" w:rsidP="00BC7C5B">
            <w:pPr>
              <w:spacing w:line="276" w:lineRule="auto"/>
              <w:rPr>
                <w:rFonts w:ascii="Arial" w:hAnsi="Arial" w:cs="Arial"/>
                <w:sz w:val="22"/>
                <w:szCs w:val="22"/>
              </w:rPr>
            </w:pPr>
          </w:p>
          <w:p w14:paraId="6B1F991F" w14:textId="307D6444" w:rsidR="00DA2ECF" w:rsidRPr="005F35CA" w:rsidRDefault="00F20531" w:rsidP="00BC7C5B">
            <w:pPr>
              <w:spacing w:line="276" w:lineRule="auto"/>
              <w:rPr>
                <w:rFonts w:ascii="Arial" w:hAnsi="Arial" w:cs="Arial"/>
                <w:sz w:val="22"/>
                <w:szCs w:val="22"/>
              </w:rPr>
            </w:pPr>
            <w:r>
              <w:rPr>
                <w:rFonts w:ascii="Arial" w:hAnsi="Arial" w:cs="Arial"/>
                <w:sz w:val="22"/>
                <w:szCs w:val="22"/>
              </w:rPr>
              <w:t>T</w:t>
            </w:r>
            <w:r w:rsidRPr="001758E5">
              <w:rPr>
                <w:rFonts w:ascii="Arial" w:hAnsi="Arial" w:cs="Arial"/>
                <w:sz w:val="22"/>
                <w:szCs w:val="22"/>
              </w:rPr>
              <w:t>his represents the authorit</w:t>
            </w:r>
            <w:r w:rsidR="001C71EF">
              <w:rPr>
                <w:rFonts w:ascii="Arial" w:hAnsi="Arial" w:cs="Arial"/>
                <w:sz w:val="22"/>
                <w:szCs w:val="22"/>
              </w:rPr>
              <w:t>y’s</w:t>
            </w:r>
            <w:r w:rsidRPr="001758E5">
              <w:rPr>
                <w:rFonts w:ascii="Arial" w:hAnsi="Arial" w:cs="Arial"/>
                <w:sz w:val="22"/>
                <w:szCs w:val="22"/>
              </w:rPr>
              <w:t xml:space="preserve"> </w:t>
            </w:r>
            <w:r w:rsidR="00EB38E9">
              <w:rPr>
                <w:rFonts w:ascii="Arial" w:hAnsi="Arial" w:cs="Arial"/>
                <w:sz w:val="22"/>
                <w:szCs w:val="22"/>
              </w:rPr>
              <w:t xml:space="preserve">Appropriate Assessment as Competent Authority in accordance with the requirements </w:t>
            </w:r>
            <w:r w:rsidRPr="001758E5">
              <w:rPr>
                <w:rFonts w:ascii="Arial" w:hAnsi="Arial" w:cs="Arial"/>
                <w:sz w:val="22"/>
                <w:szCs w:val="22"/>
              </w:rPr>
              <w:t>under Regulation 63 of the Conservation of Habitats and Species Regulations 2017, Article 6 (3) of the Habitats Directive and having due regard to its duties under Section 40(1) of the NERC Act 2006 to the purpose of conserving biodiversity. Consideration of the Ramsar site/s is a matter of government policy set out in the National</w:t>
            </w:r>
            <w:r>
              <w:rPr>
                <w:rFonts w:ascii="Arial" w:hAnsi="Arial" w:cs="Arial"/>
                <w:sz w:val="22"/>
                <w:szCs w:val="22"/>
              </w:rPr>
              <w:t xml:space="preserve"> Planning Policy Framework</w:t>
            </w:r>
            <w:r w:rsidR="001C71EF">
              <w:rPr>
                <w:rFonts w:ascii="Arial" w:hAnsi="Arial" w:cs="Arial"/>
                <w:sz w:val="22"/>
                <w:szCs w:val="22"/>
              </w:rPr>
              <w:t xml:space="preserve">.  </w:t>
            </w:r>
          </w:p>
        </w:tc>
      </w:tr>
    </w:tbl>
    <w:p w14:paraId="210F8F80" w14:textId="77777777" w:rsidR="00DA2ECF" w:rsidRDefault="00DA2ECF" w:rsidP="000A6BF4">
      <w:pPr>
        <w:spacing w:line="276" w:lineRule="auto"/>
      </w:pPr>
    </w:p>
    <w:sectPr w:rsidR="00DA2ECF"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BE1"/>
    <w:multiLevelType w:val="hybridMultilevel"/>
    <w:tmpl w:val="673CE716"/>
    <w:lvl w:ilvl="0" w:tplc="08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202F6AC5"/>
    <w:multiLevelType w:val="hybridMultilevel"/>
    <w:tmpl w:val="C584F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724754"/>
    <w:multiLevelType w:val="hybridMultilevel"/>
    <w:tmpl w:val="B76C4B88"/>
    <w:lvl w:ilvl="0" w:tplc="A5D8D0B2">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40386F55"/>
    <w:multiLevelType w:val="hybridMultilevel"/>
    <w:tmpl w:val="E3388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C4035C"/>
    <w:multiLevelType w:val="hybridMultilevel"/>
    <w:tmpl w:val="6F326F0A"/>
    <w:lvl w:ilvl="0" w:tplc="A0F093DC">
      <w:start w:val="1"/>
      <w:numFmt w:val="lowerLetter"/>
      <w:lvlText w:val="%1)"/>
      <w:lvlJc w:val="left"/>
      <w:pPr>
        <w:ind w:left="720" w:hanging="360"/>
      </w:pPr>
    </w:lvl>
    <w:lvl w:ilvl="1" w:tplc="CAF2610C" w:tentative="1">
      <w:start w:val="1"/>
      <w:numFmt w:val="lowerLetter"/>
      <w:lvlText w:val="%2."/>
      <w:lvlJc w:val="left"/>
      <w:pPr>
        <w:ind w:left="1440" w:hanging="360"/>
      </w:pPr>
    </w:lvl>
    <w:lvl w:ilvl="2" w:tplc="7348233A" w:tentative="1">
      <w:start w:val="1"/>
      <w:numFmt w:val="lowerRoman"/>
      <w:lvlText w:val="%3."/>
      <w:lvlJc w:val="right"/>
      <w:pPr>
        <w:ind w:left="2160" w:hanging="180"/>
      </w:pPr>
    </w:lvl>
    <w:lvl w:ilvl="3" w:tplc="CF6CD8A0" w:tentative="1">
      <w:start w:val="1"/>
      <w:numFmt w:val="decimal"/>
      <w:lvlText w:val="%4."/>
      <w:lvlJc w:val="left"/>
      <w:pPr>
        <w:ind w:left="2880" w:hanging="360"/>
      </w:pPr>
    </w:lvl>
    <w:lvl w:ilvl="4" w:tplc="EABE1C9C" w:tentative="1">
      <w:start w:val="1"/>
      <w:numFmt w:val="lowerLetter"/>
      <w:lvlText w:val="%5."/>
      <w:lvlJc w:val="left"/>
      <w:pPr>
        <w:ind w:left="3600" w:hanging="360"/>
      </w:pPr>
    </w:lvl>
    <w:lvl w:ilvl="5" w:tplc="D1D683EA" w:tentative="1">
      <w:start w:val="1"/>
      <w:numFmt w:val="lowerRoman"/>
      <w:lvlText w:val="%6."/>
      <w:lvlJc w:val="right"/>
      <w:pPr>
        <w:ind w:left="4320" w:hanging="180"/>
      </w:pPr>
    </w:lvl>
    <w:lvl w:ilvl="6" w:tplc="0D4C960A" w:tentative="1">
      <w:start w:val="1"/>
      <w:numFmt w:val="decimal"/>
      <w:lvlText w:val="%7."/>
      <w:lvlJc w:val="left"/>
      <w:pPr>
        <w:ind w:left="5040" w:hanging="360"/>
      </w:pPr>
    </w:lvl>
    <w:lvl w:ilvl="7" w:tplc="9A428348" w:tentative="1">
      <w:start w:val="1"/>
      <w:numFmt w:val="lowerLetter"/>
      <w:lvlText w:val="%8."/>
      <w:lvlJc w:val="left"/>
      <w:pPr>
        <w:ind w:left="5760" w:hanging="360"/>
      </w:pPr>
    </w:lvl>
    <w:lvl w:ilvl="8" w:tplc="CC8ED73C" w:tentative="1">
      <w:start w:val="1"/>
      <w:numFmt w:val="lowerRoman"/>
      <w:lvlText w:val="%9."/>
      <w:lvlJc w:val="right"/>
      <w:pPr>
        <w:ind w:left="6480" w:hanging="180"/>
      </w:pPr>
    </w:lvl>
  </w:abstractNum>
  <w:abstractNum w:abstractNumId="5" w15:restartNumberingAfterBreak="0">
    <w:nsid w:val="61D56499"/>
    <w:multiLevelType w:val="hybridMultilevel"/>
    <w:tmpl w:val="9DDA551E"/>
    <w:lvl w:ilvl="0" w:tplc="124E796E">
      <w:start w:val="1"/>
      <w:numFmt w:val="decimal"/>
      <w:lvlText w:val="4.%1"/>
      <w:lvlJc w:val="left"/>
      <w:pPr>
        <w:ind w:left="720" w:hanging="360"/>
      </w:pPr>
      <w:rPr>
        <w:rFonts w:hint="default"/>
        <w:sz w:val="22"/>
        <w:szCs w:val="22"/>
      </w:rPr>
    </w:lvl>
    <w:lvl w:ilvl="1" w:tplc="04E06BF2" w:tentative="1">
      <w:start w:val="1"/>
      <w:numFmt w:val="lowerLetter"/>
      <w:lvlText w:val="%2."/>
      <w:lvlJc w:val="left"/>
      <w:pPr>
        <w:ind w:left="1440" w:hanging="360"/>
      </w:pPr>
    </w:lvl>
    <w:lvl w:ilvl="2" w:tplc="B0E83BC2">
      <w:start w:val="1"/>
      <w:numFmt w:val="lowerRoman"/>
      <w:lvlText w:val="%3."/>
      <w:lvlJc w:val="right"/>
      <w:pPr>
        <w:ind w:left="2160" w:hanging="180"/>
      </w:pPr>
    </w:lvl>
    <w:lvl w:ilvl="3" w:tplc="E1C03170" w:tentative="1">
      <w:start w:val="1"/>
      <w:numFmt w:val="decimal"/>
      <w:lvlText w:val="%4."/>
      <w:lvlJc w:val="left"/>
      <w:pPr>
        <w:ind w:left="2880" w:hanging="360"/>
      </w:pPr>
    </w:lvl>
    <w:lvl w:ilvl="4" w:tplc="16C61E78" w:tentative="1">
      <w:start w:val="1"/>
      <w:numFmt w:val="lowerLetter"/>
      <w:lvlText w:val="%5."/>
      <w:lvlJc w:val="left"/>
      <w:pPr>
        <w:ind w:left="3600" w:hanging="360"/>
      </w:pPr>
    </w:lvl>
    <w:lvl w:ilvl="5" w:tplc="4620990E" w:tentative="1">
      <w:start w:val="1"/>
      <w:numFmt w:val="lowerRoman"/>
      <w:lvlText w:val="%6."/>
      <w:lvlJc w:val="right"/>
      <w:pPr>
        <w:ind w:left="4320" w:hanging="180"/>
      </w:pPr>
    </w:lvl>
    <w:lvl w:ilvl="6" w:tplc="4B36BEF8" w:tentative="1">
      <w:start w:val="1"/>
      <w:numFmt w:val="decimal"/>
      <w:lvlText w:val="%7."/>
      <w:lvlJc w:val="left"/>
      <w:pPr>
        <w:ind w:left="5040" w:hanging="360"/>
      </w:pPr>
    </w:lvl>
    <w:lvl w:ilvl="7" w:tplc="A232F0EE" w:tentative="1">
      <w:start w:val="1"/>
      <w:numFmt w:val="lowerLetter"/>
      <w:lvlText w:val="%8."/>
      <w:lvlJc w:val="left"/>
      <w:pPr>
        <w:ind w:left="5760" w:hanging="360"/>
      </w:pPr>
    </w:lvl>
    <w:lvl w:ilvl="8" w:tplc="839438AC" w:tentative="1">
      <w:start w:val="1"/>
      <w:numFmt w:val="lowerRoman"/>
      <w:lvlText w:val="%9."/>
      <w:lvlJc w:val="right"/>
      <w:pPr>
        <w:ind w:left="6480" w:hanging="180"/>
      </w:pPr>
    </w:lvl>
  </w:abstractNum>
  <w:abstractNum w:abstractNumId="6" w15:restartNumberingAfterBreak="0">
    <w:nsid w:val="73B254BA"/>
    <w:multiLevelType w:val="hybridMultilevel"/>
    <w:tmpl w:val="0A0A65FA"/>
    <w:lvl w:ilvl="0" w:tplc="157A4622">
      <w:start w:val="13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8270D8"/>
    <w:multiLevelType w:val="hybridMultilevel"/>
    <w:tmpl w:val="D7C65186"/>
    <w:lvl w:ilvl="0" w:tplc="927E8656">
      <w:start w:val="1"/>
      <w:numFmt w:val="bullet"/>
      <w:lvlText w:val=""/>
      <w:lvlJc w:val="left"/>
      <w:pPr>
        <w:ind w:left="720" w:hanging="360"/>
      </w:pPr>
      <w:rPr>
        <w:rFonts w:ascii="Wingdings" w:hAnsi="Wingdings" w:hint="default"/>
        <w:color w:val="000000"/>
      </w:rPr>
    </w:lvl>
    <w:lvl w:ilvl="1" w:tplc="32069DAC" w:tentative="1">
      <w:start w:val="1"/>
      <w:numFmt w:val="bullet"/>
      <w:lvlText w:val="o"/>
      <w:lvlJc w:val="left"/>
      <w:pPr>
        <w:ind w:left="1440" w:hanging="360"/>
      </w:pPr>
      <w:rPr>
        <w:rFonts w:ascii="Courier New" w:hAnsi="Courier New" w:hint="default"/>
      </w:rPr>
    </w:lvl>
    <w:lvl w:ilvl="2" w:tplc="69C4EA4C" w:tentative="1">
      <w:start w:val="1"/>
      <w:numFmt w:val="bullet"/>
      <w:lvlText w:val=""/>
      <w:lvlJc w:val="left"/>
      <w:pPr>
        <w:ind w:left="2160" w:hanging="360"/>
      </w:pPr>
      <w:rPr>
        <w:rFonts w:ascii="Wingdings" w:hAnsi="Wingdings" w:hint="default"/>
      </w:rPr>
    </w:lvl>
    <w:lvl w:ilvl="3" w:tplc="E6248158" w:tentative="1">
      <w:start w:val="1"/>
      <w:numFmt w:val="bullet"/>
      <w:lvlText w:val=""/>
      <w:lvlJc w:val="left"/>
      <w:pPr>
        <w:ind w:left="2880" w:hanging="360"/>
      </w:pPr>
      <w:rPr>
        <w:rFonts w:ascii="Symbol" w:hAnsi="Symbol" w:hint="default"/>
      </w:rPr>
    </w:lvl>
    <w:lvl w:ilvl="4" w:tplc="7898E604" w:tentative="1">
      <w:start w:val="1"/>
      <w:numFmt w:val="bullet"/>
      <w:lvlText w:val="o"/>
      <w:lvlJc w:val="left"/>
      <w:pPr>
        <w:ind w:left="3600" w:hanging="360"/>
      </w:pPr>
      <w:rPr>
        <w:rFonts w:ascii="Courier New" w:hAnsi="Courier New" w:hint="default"/>
      </w:rPr>
    </w:lvl>
    <w:lvl w:ilvl="5" w:tplc="AA8C28AE" w:tentative="1">
      <w:start w:val="1"/>
      <w:numFmt w:val="bullet"/>
      <w:lvlText w:val=""/>
      <w:lvlJc w:val="left"/>
      <w:pPr>
        <w:ind w:left="4320" w:hanging="360"/>
      </w:pPr>
      <w:rPr>
        <w:rFonts w:ascii="Wingdings" w:hAnsi="Wingdings" w:hint="default"/>
      </w:rPr>
    </w:lvl>
    <w:lvl w:ilvl="6" w:tplc="F56E07F4" w:tentative="1">
      <w:start w:val="1"/>
      <w:numFmt w:val="bullet"/>
      <w:lvlText w:val=""/>
      <w:lvlJc w:val="left"/>
      <w:pPr>
        <w:ind w:left="5040" w:hanging="360"/>
      </w:pPr>
      <w:rPr>
        <w:rFonts w:ascii="Symbol" w:hAnsi="Symbol" w:hint="default"/>
      </w:rPr>
    </w:lvl>
    <w:lvl w:ilvl="7" w:tplc="68E6966A" w:tentative="1">
      <w:start w:val="1"/>
      <w:numFmt w:val="bullet"/>
      <w:lvlText w:val="o"/>
      <w:lvlJc w:val="left"/>
      <w:pPr>
        <w:ind w:left="5760" w:hanging="360"/>
      </w:pPr>
      <w:rPr>
        <w:rFonts w:ascii="Courier New" w:hAnsi="Courier New" w:hint="default"/>
      </w:rPr>
    </w:lvl>
    <w:lvl w:ilvl="8" w:tplc="0BA8AF56" w:tentative="1">
      <w:start w:val="1"/>
      <w:numFmt w:val="bullet"/>
      <w:lvlText w:val=""/>
      <w:lvlJc w:val="left"/>
      <w:pPr>
        <w:ind w:left="6480" w:hanging="360"/>
      </w:pPr>
      <w:rPr>
        <w:rFonts w:ascii="Wingdings" w:hAnsi="Wingdings" w:hint="default"/>
      </w:rPr>
    </w:lvl>
  </w:abstractNum>
  <w:num w:numId="1" w16cid:durableId="532814661">
    <w:abstractNumId w:val="7"/>
  </w:num>
  <w:num w:numId="2" w16cid:durableId="611131189">
    <w:abstractNumId w:val="5"/>
  </w:num>
  <w:num w:numId="3" w16cid:durableId="82800401">
    <w:abstractNumId w:val="4"/>
  </w:num>
  <w:num w:numId="4" w16cid:durableId="90200455">
    <w:abstractNumId w:val="2"/>
  </w:num>
  <w:num w:numId="5" w16cid:durableId="1538005361">
    <w:abstractNumId w:val="3"/>
  </w:num>
  <w:num w:numId="6" w16cid:durableId="868497119">
    <w:abstractNumId w:val="0"/>
  </w:num>
  <w:num w:numId="7" w16cid:durableId="867257249">
    <w:abstractNumId w:val="1"/>
  </w:num>
  <w:num w:numId="8" w16cid:durableId="15062837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957"/>
    <w:rsid w:val="00004E27"/>
    <w:rsid w:val="00010D2B"/>
    <w:rsid w:val="000276FC"/>
    <w:rsid w:val="00044A42"/>
    <w:rsid w:val="00051DDF"/>
    <w:rsid w:val="00075D9A"/>
    <w:rsid w:val="00076F55"/>
    <w:rsid w:val="00084020"/>
    <w:rsid w:val="00090526"/>
    <w:rsid w:val="000A51EB"/>
    <w:rsid w:val="000B010C"/>
    <w:rsid w:val="000B3D47"/>
    <w:rsid w:val="000C4E07"/>
    <w:rsid w:val="000C594E"/>
    <w:rsid w:val="000C6390"/>
    <w:rsid w:val="000C673D"/>
    <w:rsid w:val="000D0EBC"/>
    <w:rsid w:val="000D23CD"/>
    <w:rsid w:val="000E2537"/>
    <w:rsid w:val="000E56B8"/>
    <w:rsid w:val="000F182F"/>
    <w:rsid w:val="0010288B"/>
    <w:rsid w:val="00103771"/>
    <w:rsid w:val="00117149"/>
    <w:rsid w:val="0012216C"/>
    <w:rsid w:val="001373DA"/>
    <w:rsid w:val="00141E84"/>
    <w:rsid w:val="00153F84"/>
    <w:rsid w:val="00164AA3"/>
    <w:rsid w:val="00167B7E"/>
    <w:rsid w:val="001703AC"/>
    <w:rsid w:val="00183712"/>
    <w:rsid w:val="00192E55"/>
    <w:rsid w:val="00193157"/>
    <w:rsid w:val="001A6F0E"/>
    <w:rsid w:val="001B3735"/>
    <w:rsid w:val="001C1E62"/>
    <w:rsid w:val="001C2399"/>
    <w:rsid w:val="001C2643"/>
    <w:rsid w:val="001C3B8F"/>
    <w:rsid w:val="001C71EF"/>
    <w:rsid w:val="001D5637"/>
    <w:rsid w:val="001E0D06"/>
    <w:rsid w:val="001F7CFD"/>
    <w:rsid w:val="00202897"/>
    <w:rsid w:val="00205FDC"/>
    <w:rsid w:val="00206DC0"/>
    <w:rsid w:val="0022012C"/>
    <w:rsid w:val="002360D1"/>
    <w:rsid w:val="00240FC9"/>
    <w:rsid w:val="00247961"/>
    <w:rsid w:val="00251E3D"/>
    <w:rsid w:val="00256DFA"/>
    <w:rsid w:val="00262EBF"/>
    <w:rsid w:val="00276809"/>
    <w:rsid w:val="002875AD"/>
    <w:rsid w:val="00290500"/>
    <w:rsid w:val="00291B11"/>
    <w:rsid w:val="00292FCB"/>
    <w:rsid w:val="00293720"/>
    <w:rsid w:val="002A066B"/>
    <w:rsid w:val="002B16F5"/>
    <w:rsid w:val="002B38DF"/>
    <w:rsid w:val="002B4B7C"/>
    <w:rsid w:val="002B6A04"/>
    <w:rsid w:val="002D285E"/>
    <w:rsid w:val="002E3794"/>
    <w:rsid w:val="002E4B20"/>
    <w:rsid w:val="00301E7B"/>
    <w:rsid w:val="00312C41"/>
    <w:rsid w:val="00317758"/>
    <w:rsid w:val="00317F8A"/>
    <w:rsid w:val="00330BF3"/>
    <w:rsid w:val="00332EBC"/>
    <w:rsid w:val="00334DF3"/>
    <w:rsid w:val="003379DD"/>
    <w:rsid w:val="003431C2"/>
    <w:rsid w:val="003439F3"/>
    <w:rsid w:val="00347540"/>
    <w:rsid w:val="00350D48"/>
    <w:rsid w:val="00353769"/>
    <w:rsid w:val="0035664C"/>
    <w:rsid w:val="003567EA"/>
    <w:rsid w:val="003614E0"/>
    <w:rsid w:val="00363BAC"/>
    <w:rsid w:val="003761E5"/>
    <w:rsid w:val="00393175"/>
    <w:rsid w:val="003933F7"/>
    <w:rsid w:val="003B2091"/>
    <w:rsid w:val="003C3131"/>
    <w:rsid w:val="003C4210"/>
    <w:rsid w:val="003C67E9"/>
    <w:rsid w:val="003E422A"/>
    <w:rsid w:val="003F4430"/>
    <w:rsid w:val="00412429"/>
    <w:rsid w:val="004124B1"/>
    <w:rsid w:val="00420236"/>
    <w:rsid w:val="00421558"/>
    <w:rsid w:val="00422CA1"/>
    <w:rsid w:val="00432AFF"/>
    <w:rsid w:val="004430F9"/>
    <w:rsid w:val="004619BF"/>
    <w:rsid w:val="00470753"/>
    <w:rsid w:val="00471F39"/>
    <w:rsid w:val="004737BC"/>
    <w:rsid w:val="00476CA6"/>
    <w:rsid w:val="00482B14"/>
    <w:rsid w:val="004837A2"/>
    <w:rsid w:val="004848F8"/>
    <w:rsid w:val="004A7FDD"/>
    <w:rsid w:val="004B028A"/>
    <w:rsid w:val="004B51C0"/>
    <w:rsid w:val="004C08E8"/>
    <w:rsid w:val="004C0993"/>
    <w:rsid w:val="004C1707"/>
    <w:rsid w:val="004E3DBF"/>
    <w:rsid w:val="004F5163"/>
    <w:rsid w:val="005056A8"/>
    <w:rsid w:val="00507D74"/>
    <w:rsid w:val="0053375D"/>
    <w:rsid w:val="005416EA"/>
    <w:rsid w:val="0056045A"/>
    <w:rsid w:val="0056047C"/>
    <w:rsid w:val="00573FE8"/>
    <w:rsid w:val="005837CD"/>
    <w:rsid w:val="005843B4"/>
    <w:rsid w:val="0058687E"/>
    <w:rsid w:val="00595D87"/>
    <w:rsid w:val="00597FBE"/>
    <w:rsid w:val="005A2CF8"/>
    <w:rsid w:val="005A746C"/>
    <w:rsid w:val="005B784B"/>
    <w:rsid w:val="005C560A"/>
    <w:rsid w:val="005C5E6C"/>
    <w:rsid w:val="005C6CBD"/>
    <w:rsid w:val="005E60E3"/>
    <w:rsid w:val="00613567"/>
    <w:rsid w:val="0062250C"/>
    <w:rsid w:val="00625A5F"/>
    <w:rsid w:val="00632D53"/>
    <w:rsid w:val="006344BB"/>
    <w:rsid w:val="0063784E"/>
    <w:rsid w:val="00641C69"/>
    <w:rsid w:val="00653C16"/>
    <w:rsid w:val="006640FF"/>
    <w:rsid w:val="00667016"/>
    <w:rsid w:val="00673184"/>
    <w:rsid w:val="006744CA"/>
    <w:rsid w:val="00675CA6"/>
    <w:rsid w:val="006775AB"/>
    <w:rsid w:val="0068262B"/>
    <w:rsid w:val="0068699A"/>
    <w:rsid w:val="00690371"/>
    <w:rsid w:val="00697926"/>
    <w:rsid w:val="006B7A42"/>
    <w:rsid w:val="006C1A9B"/>
    <w:rsid w:val="006C361E"/>
    <w:rsid w:val="006C7417"/>
    <w:rsid w:val="006D14C9"/>
    <w:rsid w:val="006E1FE0"/>
    <w:rsid w:val="006E39B8"/>
    <w:rsid w:val="0070698A"/>
    <w:rsid w:val="00706B69"/>
    <w:rsid w:val="00712850"/>
    <w:rsid w:val="007231F4"/>
    <w:rsid w:val="00727761"/>
    <w:rsid w:val="00734307"/>
    <w:rsid w:val="00737923"/>
    <w:rsid w:val="00740054"/>
    <w:rsid w:val="007548D9"/>
    <w:rsid w:val="007561F8"/>
    <w:rsid w:val="00761F08"/>
    <w:rsid w:val="00762E11"/>
    <w:rsid w:val="007708DC"/>
    <w:rsid w:val="00774367"/>
    <w:rsid w:val="00785751"/>
    <w:rsid w:val="00790FAA"/>
    <w:rsid w:val="007A2565"/>
    <w:rsid w:val="007A3E21"/>
    <w:rsid w:val="007A6978"/>
    <w:rsid w:val="007B2627"/>
    <w:rsid w:val="007C0A2C"/>
    <w:rsid w:val="007C6376"/>
    <w:rsid w:val="007C63AB"/>
    <w:rsid w:val="007E67A4"/>
    <w:rsid w:val="007E6CDB"/>
    <w:rsid w:val="007F5E59"/>
    <w:rsid w:val="00801470"/>
    <w:rsid w:val="00813345"/>
    <w:rsid w:val="00815E2A"/>
    <w:rsid w:val="00832FDA"/>
    <w:rsid w:val="008372D0"/>
    <w:rsid w:val="008446C4"/>
    <w:rsid w:val="008520BE"/>
    <w:rsid w:val="008604E8"/>
    <w:rsid w:val="00863D3E"/>
    <w:rsid w:val="00864C6C"/>
    <w:rsid w:val="008731B9"/>
    <w:rsid w:val="0087589E"/>
    <w:rsid w:val="00876A58"/>
    <w:rsid w:val="00885EA3"/>
    <w:rsid w:val="00886865"/>
    <w:rsid w:val="008873A9"/>
    <w:rsid w:val="008A29A5"/>
    <w:rsid w:val="008B0D92"/>
    <w:rsid w:val="008C26AB"/>
    <w:rsid w:val="008C705F"/>
    <w:rsid w:val="008D4A93"/>
    <w:rsid w:val="008E3C8C"/>
    <w:rsid w:val="008F11D0"/>
    <w:rsid w:val="008F1DAC"/>
    <w:rsid w:val="008F54CD"/>
    <w:rsid w:val="009077D1"/>
    <w:rsid w:val="00911098"/>
    <w:rsid w:val="00915098"/>
    <w:rsid w:val="00921E75"/>
    <w:rsid w:val="00932F59"/>
    <w:rsid w:val="009378BC"/>
    <w:rsid w:val="0095673F"/>
    <w:rsid w:val="00966C1E"/>
    <w:rsid w:val="00970D09"/>
    <w:rsid w:val="0097426A"/>
    <w:rsid w:val="00982CBA"/>
    <w:rsid w:val="0098719B"/>
    <w:rsid w:val="00990146"/>
    <w:rsid w:val="00990DBF"/>
    <w:rsid w:val="009A7BEE"/>
    <w:rsid w:val="009B4D22"/>
    <w:rsid w:val="009C4017"/>
    <w:rsid w:val="009E0D6A"/>
    <w:rsid w:val="009E25B5"/>
    <w:rsid w:val="009E28AB"/>
    <w:rsid w:val="009E4873"/>
    <w:rsid w:val="009F1924"/>
    <w:rsid w:val="009F365D"/>
    <w:rsid w:val="00A01832"/>
    <w:rsid w:val="00A02EE0"/>
    <w:rsid w:val="00A03BEE"/>
    <w:rsid w:val="00A103DA"/>
    <w:rsid w:val="00A17D2D"/>
    <w:rsid w:val="00A21049"/>
    <w:rsid w:val="00A21DF1"/>
    <w:rsid w:val="00A2403F"/>
    <w:rsid w:val="00A243A9"/>
    <w:rsid w:val="00A50B47"/>
    <w:rsid w:val="00A67128"/>
    <w:rsid w:val="00A700AB"/>
    <w:rsid w:val="00A77753"/>
    <w:rsid w:val="00A878DB"/>
    <w:rsid w:val="00A90D5B"/>
    <w:rsid w:val="00AA68CE"/>
    <w:rsid w:val="00AB52A9"/>
    <w:rsid w:val="00AC2EDE"/>
    <w:rsid w:val="00AC3FBA"/>
    <w:rsid w:val="00AD30AE"/>
    <w:rsid w:val="00AE1819"/>
    <w:rsid w:val="00AE4523"/>
    <w:rsid w:val="00AF3CF4"/>
    <w:rsid w:val="00AF6C4A"/>
    <w:rsid w:val="00B027F2"/>
    <w:rsid w:val="00B05760"/>
    <w:rsid w:val="00B07759"/>
    <w:rsid w:val="00B23B75"/>
    <w:rsid w:val="00B431CD"/>
    <w:rsid w:val="00B477D7"/>
    <w:rsid w:val="00B551C8"/>
    <w:rsid w:val="00B83CC8"/>
    <w:rsid w:val="00B859CC"/>
    <w:rsid w:val="00B86C31"/>
    <w:rsid w:val="00B9046E"/>
    <w:rsid w:val="00B94215"/>
    <w:rsid w:val="00B97C9C"/>
    <w:rsid w:val="00BA141F"/>
    <w:rsid w:val="00BC15F0"/>
    <w:rsid w:val="00BC281A"/>
    <w:rsid w:val="00BC4E7D"/>
    <w:rsid w:val="00BC4F07"/>
    <w:rsid w:val="00BC60E6"/>
    <w:rsid w:val="00BC6B27"/>
    <w:rsid w:val="00BE12D7"/>
    <w:rsid w:val="00BE4A76"/>
    <w:rsid w:val="00BF48E0"/>
    <w:rsid w:val="00BF4A62"/>
    <w:rsid w:val="00C044B1"/>
    <w:rsid w:val="00C077B2"/>
    <w:rsid w:val="00C12F27"/>
    <w:rsid w:val="00C141BE"/>
    <w:rsid w:val="00C26524"/>
    <w:rsid w:val="00C27FBD"/>
    <w:rsid w:val="00C455E9"/>
    <w:rsid w:val="00C4586E"/>
    <w:rsid w:val="00C52490"/>
    <w:rsid w:val="00C52B51"/>
    <w:rsid w:val="00C5612B"/>
    <w:rsid w:val="00C6212D"/>
    <w:rsid w:val="00C642AD"/>
    <w:rsid w:val="00C65174"/>
    <w:rsid w:val="00C66075"/>
    <w:rsid w:val="00C716CB"/>
    <w:rsid w:val="00C7546D"/>
    <w:rsid w:val="00C82191"/>
    <w:rsid w:val="00C90C48"/>
    <w:rsid w:val="00C94650"/>
    <w:rsid w:val="00C94F6A"/>
    <w:rsid w:val="00CA5793"/>
    <w:rsid w:val="00CB17C2"/>
    <w:rsid w:val="00CC19E5"/>
    <w:rsid w:val="00CE19DC"/>
    <w:rsid w:val="00CE7629"/>
    <w:rsid w:val="00CF18FD"/>
    <w:rsid w:val="00CF6DAA"/>
    <w:rsid w:val="00CF7224"/>
    <w:rsid w:val="00D003AF"/>
    <w:rsid w:val="00D1051C"/>
    <w:rsid w:val="00D12389"/>
    <w:rsid w:val="00D13207"/>
    <w:rsid w:val="00D14A21"/>
    <w:rsid w:val="00D1665E"/>
    <w:rsid w:val="00D22CE4"/>
    <w:rsid w:val="00D2747D"/>
    <w:rsid w:val="00D3386F"/>
    <w:rsid w:val="00D35D59"/>
    <w:rsid w:val="00D438EF"/>
    <w:rsid w:val="00D45E03"/>
    <w:rsid w:val="00D53AF0"/>
    <w:rsid w:val="00D55CC5"/>
    <w:rsid w:val="00D56276"/>
    <w:rsid w:val="00D6081C"/>
    <w:rsid w:val="00D65A7A"/>
    <w:rsid w:val="00D70692"/>
    <w:rsid w:val="00D70BCB"/>
    <w:rsid w:val="00D72807"/>
    <w:rsid w:val="00D77C5C"/>
    <w:rsid w:val="00D77E8D"/>
    <w:rsid w:val="00D975BD"/>
    <w:rsid w:val="00DA2ECF"/>
    <w:rsid w:val="00DA64D5"/>
    <w:rsid w:val="00DA7845"/>
    <w:rsid w:val="00DB4E0D"/>
    <w:rsid w:val="00DC4634"/>
    <w:rsid w:val="00DD1D69"/>
    <w:rsid w:val="00DD401E"/>
    <w:rsid w:val="00DD716A"/>
    <w:rsid w:val="00DD71E5"/>
    <w:rsid w:val="00DE0A43"/>
    <w:rsid w:val="00DE2443"/>
    <w:rsid w:val="00DE27A7"/>
    <w:rsid w:val="00DE36B4"/>
    <w:rsid w:val="00E04A23"/>
    <w:rsid w:val="00E1338B"/>
    <w:rsid w:val="00E152C9"/>
    <w:rsid w:val="00E33957"/>
    <w:rsid w:val="00E42E53"/>
    <w:rsid w:val="00E457B3"/>
    <w:rsid w:val="00E47B02"/>
    <w:rsid w:val="00E532F0"/>
    <w:rsid w:val="00E568C9"/>
    <w:rsid w:val="00E64C65"/>
    <w:rsid w:val="00E72D4D"/>
    <w:rsid w:val="00E74B12"/>
    <w:rsid w:val="00E808A8"/>
    <w:rsid w:val="00E816CD"/>
    <w:rsid w:val="00E83156"/>
    <w:rsid w:val="00E83404"/>
    <w:rsid w:val="00E945B1"/>
    <w:rsid w:val="00E968CA"/>
    <w:rsid w:val="00EA0957"/>
    <w:rsid w:val="00EA3141"/>
    <w:rsid w:val="00EA713A"/>
    <w:rsid w:val="00EB0B68"/>
    <w:rsid w:val="00EB1668"/>
    <w:rsid w:val="00EB2C2E"/>
    <w:rsid w:val="00EB34C2"/>
    <w:rsid w:val="00EB38E9"/>
    <w:rsid w:val="00EB5749"/>
    <w:rsid w:val="00ED1E16"/>
    <w:rsid w:val="00ED67C1"/>
    <w:rsid w:val="00EE3631"/>
    <w:rsid w:val="00EE478B"/>
    <w:rsid w:val="00EF6DE4"/>
    <w:rsid w:val="00F1455D"/>
    <w:rsid w:val="00F16E0A"/>
    <w:rsid w:val="00F20531"/>
    <w:rsid w:val="00F24591"/>
    <w:rsid w:val="00F2712E"/>
    <w:rsid w:val="00F34E57"/>
    <w:rsid w:val="00F40D8F"/>
    <w:rsid w:val="00F41519"/>
    <w:rsid w:val="00F41BC1"/>
    <w:rsid w:val="00F62F90"/>
    <w:rsid w:val="00F663FC"/>
    <w:rsid w:val="00F716EB"/>
    <w:rsid w:val="00F77C3A"/>
    <w:rsid w:val="00F80377"/>
    <w:rsid w:val="00F8234B"/>
    <w:rsid w:val="00F83FEE"/>
    <w:rsid w:val="00F84927"/>
    <w:rsid w:val="00FA61CA"/>
    <w:rsid w:val="00FE1338"/>
    <w:rsid w:val="00FF4FAB"/>
    <w:rsid w:val="00FF727C"/>
    <w:rsid w:val="00FF73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7474657"/>
  <w15:docId w15:val="{0B98DF42-DB89-44F6-BA38-003DB1B53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C6619F"/>
    <w:rPr>
      <w:rFonts w:ascii="Times New Roman" w:hAnsi="Times New Roman"/>
      <w:sz w:val="24"/>
      <w:szCs w:val="24"/>
    </w:rPr>
  </w:style>
  <w:style w:type="paragraph" w:styleId="Heading1">
    <w:name w:val="heading 1"/>
    <w:basedOn w:val="Normal"/>
    <w:next w:val="Normal"/>
    <w:link w:val="Heading1Char"/>
    <w:qFormat/>
    <w:locked/>
    <w:rsid w:val="008B0D92"/>
    <w:pPr>
      <w:keepNext/>
      <w:spacing w:line="276" w:lineRule="auto"/>
      <w:outlineLvl w:val="0"/>
    </w:pPr>
    <w:rPr>
      <w:rFonts w:ascii="Arial" w:hAnsi="Arial" w:cs="Arial"/>
      <w:sz w:val="22"/>
      <w:szCs w:val="22"/>
      <w:u w:val="single"/>
    </w:rPr>
  </w:style>
  <w:style w:type="paragraph" w:styleId="Heading2">
    <w:name w:val="heading 2"/>
    <w:basedOn w:val="Normal"/>
    <w:next w:val="Normal"/>
    <w:link w:val="Heading2Char"/>
    <w:unhideWhenUsed/>
    <w:qFormat/>
    <w:locked/>
    <w:rsid w:val="00E808A8"/>
    <w:pPr>
      <w:keepNext/>
      <w:spacing w:line="276" w:lineRule="auto"/>
      <w:jc w:val="both"/>
      <w:outlineLvl w:val="1"/>
    </w:pPr>
    <w:rPr>
      <w:rFonts w:ascii="Arial" w:hAnsi="Arial" w:cs="Arial"/>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paragraph" w:styleId="NoSpacing">
    <w:name w:val="No Spacing"/>
    <w:uiPriority w:val="1"/>
    <w:qFormat/>
    <w:rsid w:val="00A53022"/>
    <w:rPr>
      <w:rFonts w:ascii="Times New Roman" w:hAnsi="Times New Roman"/>
      <w:sz w:val="24"/>
      <w:szCs w:val="24"/>
    </w:rPr>
  </w:style>
  <w:style w:type="paragraph" w:customStyle="1" w:styleId="DefaultText">
    <w:name w:val="Default Text"/>
    <w:basedOn w:val="Normal"/>
    <w:rsid w:val="00241DC7"/>
    <w:pPr>
      <w:overflowPunct w:val="0"/>
      <w:autoSpaceDE w:val="0"/>
      <w:autoSpaceDN w:val="0"/>
      <w:adjustRightInd w:val="0"/>
    </w:pPr>
    <w:rPr>
      <w:rFonts w:ascii="Arial" w:hAnsi="Arial"/>
      <w:szCs w:val="20"/>
      <w:lang w:val="en-US"/>
    </w:rPr>
  </w:style>
  <w:style w:type="character" w:styleId="FollowedHyperlink">
    <w:name w:val="FollowedHyperlink"/>
    <w:basedOn w:val="DefaultParagraphFont"/>
    <w:uiPriority w:val="99"/>
    <w:semiHidden/>
    <w:unhideWhenUsed/>
    <w:rsid w:val="00DD1D69"/>
    <w:rPr>
      <w:color w:val="954F72" w:themeColor="followedHyperlink"/>
      <w:u w:val="single"/>
    </w:rPr>
  </w:style>
  <w:style w:type="character" w:customStyle="1" w:styleId="Heading1Char">
    <w:name w:val="Heading 1 Char"/>
    <w:basedOn w:val="DefaultParagraphFont"/>
    <w:link w:val="Heading1"/>
    <w:rsid w:val="008B0D92"/>
    <w:rPr>
      <w:rFonts w:ascii="Arial" w:hAnsi="Arial" w:cs="Arial"/>
      <w:sz w:val="22"/>
      <w:szCs w:val="22"/>
      <w:u w:val="single"/>
    </w:rPr>
  </w:style>
  <w:style w:type="paragraph" w:styleId="BodyText">
    <w:name w:val="Body Text"/>
    <w:basedOn w:val="Normal"/>
    <w:link w:val="BodyTextChar"/>
    <w:uiPriority w:val="99"/>
    <w:unhideWhenUsed/>
    <w:rsid w:val="00E808A8"/>
    <w:pPr>
      <w:spacing w:line="276" w:lineRule="auto"/>
    </w:pPr>
    <w:rPr>
      <w:rFonts w:ascii="Arial" w:hAnsi="Arial" w:cs="Arial"/>
      <w:sz w:val="22"/>
      <w:szCs w:val="22"/>
    </w:rPr>
  </w:style>
  <w:style w:type="character" w:customStyle="1" w:styleId="BodyTextChar">
    <w:name w:val="Body Text Char"/>
    <w:basedOn w:val="DefaultParagraphFont"/>
    <w:link w:val="BodyText"/>
    <w:uiPriority w:val="99"/>
    <w:rsid w:val="00E808A8"/>
    <w:rPr>
      <w:rFonts w:ascii="Arial" w:hAnsi="Arial" w:cs="Arial"/>
      <w:sz w:val="22"/>
      <w:szCs w:val="22"/>
    </w:rPr>
  </w:style>
  <w:style w:type="character" w:customStyle="1" w:styleId="Heading2Char">
    <w:name w:val="Heading 2 Char"/>
    <w:basedOn w:val="DefaultParagraphFont"/>
    <w:link w:val="Heading2"/>
    <w:rsid w:val="00E808A8"/>
    <w:rPr>
      <w:rFonts w:ascii="Arial" w:hAnsi="Arial" w:cs="Arial"/>
      <w:sz w:val="22"/>
      <w:szCs w:val="22"/>
      <w:u w:val="single"/>
    </w:rPr>
  </w:style>
  <w:style w:type="paragraph" w:styleId="BodyText2">
    <w:name w:val="Body Text 2"/>
    <w:basedOn w:val="Normal"/>
    <w:link w:val="BodyText2Char"/>
    <w:uiPriority w:val="99"/>
    <w:unhideWhenUsed/>
    <w:rsid w:val="00F2712E"/>
    <w:pPr>
      <w:spacing w:line="276" w:lineRule="auto"/>
      <w:jc w:val="both"/>
    </w:pPr>
    <w:rPr>
      <w:rFonts w:ascii="Arial" w:hAnsi="Arial" w:cs="Arial"/>
      <w:sz w:val="22"/>
      <w:szCs w:val="22"/>
    </w:rPr>
  </w:style>
  <w:style w:type="character" w:customStyle="1" w:styleId="BodyText2Char">
    <w:name w:val="Body Text 2 Char"/>
    <w:basedOn w:val="DefaultParagraphFont"/>
    <w:link w:val="BodyText2"/>
    <w:uiPriority w:val="99"/>
    <w:rsid w:val="00F2712E"/>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0722">
      <w:bodyDiv w:val="1"/>
      <w:marLeft w:val="0"/>
      <w:marRight w:val="0"/>
      <w:marTop w:val="0"/>
      <w:marBottom w:val="0"/>
      <w:divBdr>
        <w:top w:val="none" w:sz="0" w:space="0" w:color="auto"/>
        <w:left w:val="none" w:sz="0" w:space="0" w:color="auto"/>
        <w:bottom w:val="none" w:sz="0" w:space="0" w:color="auto"/>
        <w:right w:val="none" w:sz="0" w:space="0" w:color="auto"/>
      </w:divBdr>
    </w:div>
    <w:div w:id="37219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astleigh.gov.uk/planning-and-building/nutrient-offset-schem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A24C4ACA4BD64F94D553868544A808" ma:contentTypeVersion="16" ma:contentTypeDescription="Create a new document." ma:contentTypeScope="" ma:versionID="befbb30d32b6f743859e651079eac0bc">
  <xsd:schema xmlns:xsd="http://www.w3.org/2001/XMLSchema" xmlns:xs="http://www.w3.org/2001/XMLSchema" xmlns:p="http://schemas.microsoft.com/office/2006/metadata/properties" xmlns:ns2="61fb682a-dd2a-434e-b1c0-26901c6e3ea7" xmlns:ns3="d644cbf3-b799-4cba-9f01-d9ee5dc86fe7" targetNamespace="http://schemas.microsoft.com/office/2006/metadata/properties" ma:root="true" ma:fieldsID="5e9dcfa2fde652f6da2422f6bc61b9cb" ns2:_="" ns3:_="">
    <xsd:import namespace="61fb682a-dd2a-434e-b1c0-26901c6e3ea7"/>
    <xsd:import namespace="d644cbf3-b799-4cba-9f01-d9ee5dc86f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b682a-dd2a-434e-b1c0-26901c6e3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4cbf3-b799-4cba-9f01-d9ee5dc86fe7"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fb682a-dd2a-434e-b1c0-26901c6e3ea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AA6088-4AC6-45DD-A84B-67797E1BF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b682a-dd2a-434e-b1c0-26901c6e3ea7"/>
    <ds:schemaRef ds:uri="d644cbf3-b799-4cba-9f01-d9ee5dc86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5F214E-ACF7-43AE-A2A4-B8E73FB7BF91}">
  <ds:schemaRefs>
    <ds:schemaRef ds:uri="http://schemas.microsoft.com/office/2006/metadata/properties"/>
    <ds:schemaRef ds:uri="http://schemas.microsoft.com/office/infopath/2007/PartnerControls"/>
    <ds:schemaRef ds:uri="61fb682a-dd2a-434e-b1c0-26901c6e3ea7"/>
  </ds:schemaRefs>
</ds:datastoreItem>
</file>

<file path=customXml/itemProps3.xml><?xml version="1.0" encoding="utf-8"?>
<ds:datastoreItem xmlns:ds="http://schemas.openxmlformats.org/officeDocument/2006/customXml" ds:itemID="{323B61BC-7F17-4E2B-AFC8-4511CBC279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5</Pages>
  <Words>2090</Words>
  <Characters>11642</Characters>
  <Application>Microsoft Office Word</Application>
  <DocSecurity>0</DocSecurity>
  <Lines>242</Lines>
  <Paragraphs>82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creator>David Hayward</dc:creator>
  <cp:lastModifiedBy>Martin, Clare</cp:lastModifiedBy>
  <cp:revision>71</cp:revision>
  <cp:lastPrinted>2018-06-13T11:32:00Z</cp:lastPrinted>
  <dcterms:created xsi:type="dcterms:W3CDTF">2026-06-04T11:12:00Z</dcterms:created>
  <dcterms:modified xsi:type="dcterms:W3CDTF">2026-06-17T10:30:00Z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0x01010013A24C4ACA4BD64F94D553868544A808</vt:lpwstr>
  </property>
</Properties>
</file>