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2C287" w14:textId="77777777" w:rsidR="00A16447" w:rsidRDefault="00A16447" w:rsidP="00A16447">
      <w:r w:rsidRPr="00771647">
        <w:rPr>
          <w:b/>
        </w:rPr>
        <w:t>From:</w:t>
      </w:r>
      <w:r>
        <w:t xml:space="preserve"> </w:t>
      </w:r>
      <w:r w:rsidR="00CF3642">
        <w:t>Urban &amp; Landscape Design Team</w:t>
      </w:r>
      <w:r>
        <w:t xml:space="preserve"> to Development Management </w:t>
      </w:r>
    </w:p>
    <w:p w14:paraId="043DB3AD" w14:textId="55FDF551" w:rsidR="00A16447" w:rsidRDefault="00716CD7" w:rsidP="00A16447">
      <w:r>
        <w:rPr>
          <w:b/>
        </w:rPr>
        <w:t xml:space="preserve">Urban Design </w:t>
      </w:r>
      <w:r w:rsidR="00A16447" w:rsidRPr="00771647">
        <w:rPr>
          <w:b/>
        </w:rPr>
        <w:t>Officer:</w:t>
      </w:r>
      <w:r w:rsidR="004B2F18">
        <w:t xml:space="preserve"> </w:t>
      </w:r>
      <w:r w:rsidR="004B73AF">
        <w:t>Marta Oliveira</w:t>
      </w:r>
      <w:r w:rsidR="004B2F18">
        <w:tab/>
      </w:r>
      <w:r w:rsidR="00191B7A">
        <w:tab/>
      </w:r>
      <w:r w:rsidR="00A3606F">
        <w:t xml:space="preserve">       </w:t>
      </w:r>
      <w:r w:rsidRPr="00716CD7">
        <w:rPr>
          <w:b/>
        </w:rPr>
        <w:t>Planning Officer:</w:t>
      </w:r>
      <w:r w:rsidR="002854D2">
        <w:t xml:space="preserve"> </w:t>
      </w:r>
      <w:r w:rsidR="00A3606F">
        <w:t>Gregg Chapman</w:t>
      </w:r>
    </w:p>
    <w:p w14:paraId="4E22A646" w14:textId="596E4693" w:rsidR="00A16447" w:rsidRDefault="00A16447" w:rsidP="00A16447">
      <w:r w:rsidRPr="00771647">
        <w:rPr>
          <w:b/>
        </w:rPr>
        <w:t>Date:</w:t>
      </w:r>
      <w:r>
        <w:t xml:space="preserve"> </w:t>
      </w:r>
      <w:r w:rsidR="00A3606F">
        <w:rPr>
          <w:b/>
          <w:bCs/>
        </w:rPr>
        <w:t>10</w:t>
      </w:r>
      <w:r w:rsidR="00191B7A">
        <w:rPr>
          <w:b/>
          <w:bCs/>
        </w:rPr>
        <w:t xml:space="preserve"> </w:t>
      </w:r>
      <w:r w:rsidR="00A3606F">
        <w:rPr>
          <w:b/>
          <w:bCs/>
        </w:rPr>
        <w:t>July</w:t>
      </w:r>
      <w:r w:rsidR="00191B7A">
        <w:rPr>
          <w:b/>
          <w:bCs/>
        </w:rPr>
        <w:t xml:space="preserve"> </w:t>
      </w:r>
      <w:r>
        <w:rPr>
          <w:b/>
          <w:bCs/>
        </w:rPr>
        <w:t>20</w:t>
      </w:r>
      <w:r w:rsidR="00160116">
        <w:rPr>
          <w:b/>
          <w:bCs/>
        </w:rPr>
        <w:t>2</w:t>
      </w:r>
      <w:r w:rsidR="00A3606F">
        <w:rPr>
          <w:b/>
          <w:bCs/>
        </w:rPr>
        <w:t>6</w:t>
      </w:r>
    </w:p>
    <w:p w14:paraId="28EFBBA2" w14:textId="5F258073" w:rsidR="005F110D" w:rsidRDefault="00A16447" w:rsidP="005F110D">
      <w:pPr>
        <w:tabs>
          <w:tab w:val="left" w:pos="1134"/>
        </w:tabs>
        <w:spacing w:after="120"/>
        <w:ind w:left="1134" w:hanging="1134"/>
        <w:jc w:val="both"/>
      </w:pPr>
      <w:r w:rsidRPr="00771647">
        <w:rPr>
          <w:b/>
        </w:rPr>
        <w:t>Proposal:</w:t>
      </w:r>
      <w:r w:rsidR="00771647">
        <w:tab/>
      </w:r>
      <w:r w:rsidR="007F04E8" w:rsidRPr="007F04E8">
        <w:t>Submission of Reserved Matters relating to Layout, Scale, Appearance, and Landscaping pursuant to Condition 4 (Reserved Matters Requirements) of Outline Planning Permission O/20/89498 for the construction of a Three-Form Entry Primary School within Phase 8 (Primary School) including associated sports pitches and playing field, hard and soft landscaping, cycle and vehicular parking and a public square, and associated ancillary works, and for the provision of public open space including formal sports facilities comprising a 3G floodlit pitch for school and community use and pavilion, and informal play/meeting space, allotments and associated landscaping, cycle and vehicular parking and associated ancillary works within Phase 9A (Sports Pitch) and Phase 9B (Eastern Green Infrastructure including Allotments), along with temporary use of the school premises for early-years, pre-school and/or nursery provision, to include details relevant to the following conditions</w:t>
      </w:r>
      <w:r w:rsidR="00666381">
        <w:t>…</w:t>
      </w:r>
    </w:p>
    <w:p w14:paraId="5B05874B" w14:textId="1708C476" w:rsidR="00A16447" w:rsidRDefault="00000000" w:rsidP="004B73AF">
      <w:pPr>
        <w:tabs>
          <w:tab w:val="left" w:pos="0"/>
        </w:tabs>
        <w:spacing w:after="120"/>
        <w:jc w:val="both"/>
      </w:pPr>
      <w:r>
        <w:pict w14:anchorId="2DD0433A">
          <v:rect id="_x0000_i1025" style="width:0;height:1.5pt" o:hralign="center" o:hrstd="t" o:hr="t" fillcolor="#a0a0a0" stroked="f"/>
        </w:pict>
      </w:r>
    </w:p>
    <w:p w14:paraId="2EFAD14E" w14:textId="6C7DA9EC" w:rsidR="001E4282" w:rsidRDefault="007F04E8" w:rsidP="007F04E8">
      <w:pPr>
        <w:pStyle w:val="Heading2"/>
        <w:numPr>
          <w:ilvl w:val="0"/>
          <w:numId w:val="9"/>
        </w:numPr>
      </w:pPr>
      <w:r>
        <w:t>General comments</w:t>
      </w:r>
    </w:p>
    <w:p w14:paraId="58D163E5" w14:textId="77777777" w:rsidR="00A40E83" w:rsidRDefault="00A40E83" w:rsidP="00A40E83">
      <w:pPr>
        <w:jc w:val="both"/>
      </w:pPr>
      <w:r>
        <w:t>The Reserved Matters submission has evolved positively since the pre-application discussions and generally reflects the preferred design approach identified during the earlier design review. The overall composition of the school building, civic role within the Local Centre, and the revised orientation of the sports facilities continue to represent a positive urban design response.</w:t>
      </w:r>
    </w:p>
    <w:p w14:paraId="39EEFA1E" w14:textId="583E5428" w:rsidR="00A40E83" w:rsidRDefault="00A40E83" w:rsidP="00A40E83">
      <w:pPr>
        <w:jc w:val="both"/>
      </w:pPr>
      <w:r>
        <w:t>The proposed school remains well positioned as an important civic building, helping to define the Local Centre and establish a clear hierarchy of public spaces. The School Square continues to provide a strong arrival space and contributes positively to the wider movement network. The proposed material palette, utilising buff brick with carefully articulated detailing, is supported in principle and remains, in my view, the strongest of the material options previously considered, offering an appropriate balance between civic presence, durability and contextual sensitivity.</w:t>
      </w:r>
    </w:p>
    <w:p w14:paraId="729B1EC6" w14:textId="1D08EDD5" w:rsidR="00A40E83" w:rsidRDefault="00A40E83" w:rsidP="00A40E83">
      <w:pPr>
        <w:jc w:val="both"/>
      </w:pPr>
      <w:r>
        <w:t>Notwithstanding this, the application currently provides only broad descriptions of the proposed materials and relies largely on precedent imagery to illustrate the intended architectural quality. Given that this is a Reserved Matters application, a greater level of technical detail should now be provided to ensure that the quality of the development can be secured. This should include further information on the proposed brick type, bond patterns, mortar specification, window reveals, PPC aluminium finishes, copings and other key architectural details that contribute to the overall character of the building. The submission of sample panels and detailed material specifications would provide greater certainty that the civic quality and architectural expression illustrated within the Design and Access Statement will be successfully delivered.</w:t>
      </w:r>
    </w:p>
    <w:p w14:paraId="2DF782F8" w14:textId="75F7AA55" w:rsidR="00A40E83" w:rsidRDefault="00A40E83" w:rsidP="00A40E83">
      <w:pPr>
        <w:jc w:val="both"/>
      </w:pPr>
      <w:r>
        <w:t xml:space="preserve">The revised location of the sports pavilion and re-orientation of the sports pitch continue to represent an improvement over the earlier iterations. The pavilion now forms a logical focal point within the sports parcel and establishes a clearer relationship with both the playing facilities and surrounding public open space. Likewise, the proposed allotment access via the </w:t>
      </w:r>
      <w:r>
        <w:lastRenderedPageBreak/>
        <w:t>adjacent residential street remains a sensible arrangement in principle and avoids unnecessary conflict with the sports parking area.</w:t>
      </w:r>
    </w:p>
    <w:p w14:paraId="3902ECA9" w14:textId="736ADDC5" w:rsidR="00A40E83" w:rsidRDefault="00A40E83" w:rsidP="00A40E83">
      <w:pPr>
        <w:jc w:val="both"/>
      </w:pPr>
      <w:r>
        <w:t>Whilst the location and overall disposition of the sports pavilion are supported, its architectural treatment would benefit from further refinement. The proposed elevations appear relatively plain and utilitarian and do not demonstrate the same level of architectural articulation or civic quality evident within the school building. Given the pavilion's prominent position overlooking the recreation grounds and its intended role as a community facility, there is an opportunity to provide a more considered architectural response through greater modulation of the elevations, enhanced brick detailing, more carefully composed openings, stronger entrance definition and a more refined treatment of the colonnade and roofline. A richer architectural expression would reinforce the pavilion as an important community building and better reflect the design aspirations described within the Design and Access Statement.</w:t>
      </w:r>
    </w:p>
    <w:p w14:paraId="3632751C" w14:textId="25F5DA5E" w:rsidR="00A40E83" w:rsidRDefault="00A40E83" w:rsidP="00A40E83">
      <w:pPr>
        <w:jc w:val="both"/>
      </w:pPr>
      <w:r>
        <w:t>Notwithstanding these positive aspects, concerns remain regarding the proposed community parking area and its intended function as the primary parent drop-off facility.</w:t>
      </w:r>
      <w:r w:rsidR="00C27946">
        <w:t xml:space="preserve"> </w:t>
      </w:r>
      <w:r>
        <w:t>The Design and Access Statement explains that the community parking area will serve both recreation ground users and school drop-off activity through a looped parking arrangement intended to facilitate efficient vehicle circulation. Whilst the principle of removing parent vehicles from the School Square and immediate school frontage continues to be supported from an urban design perspective, the submission still provides limited confidence that the arrangement will operate effectively during peak school periods.</w:t>
      </w:r>
    </w:p>
    <w:p w14:paraId="0F8CEEB5" w14:textId="1818DA87" w:rsidR="00A40E83" w:rsidRDefault="00A40E83" w:rsidP="00A40E83">
      <w:pPr>
        <w:jc w:val="both"/>
      </w:pPr>
      <w:r>
        <w:t>In particular, the proposal remains reliant upon the shared use of parking between the school, sports facilities and wider community uses, yet little additional evidence has been provided demonstrating how competing demands will be managed during periods when school activities, community sports use and other events overlap. The Design and Access Statement largely describes the intended operation but does not clearly demonstrate how potential conflicts will be avoided through the physical design of the space rather than operational management alone.</w:t>
      </w:r>
    </w:p>
    <w:p w14:paraId="35954A19" w14:textId="7D13F3A0" w:rsidR="00A40E83" w:rsidRDefault="00A40E83" w:rsidP="00A40E83">
      <w:pPr>
        <w:jc w:val="both"/>
      </w:pPr>
      <w:r>
        <w:t>The proposals also continue to lack sufficient information regarding the practical operation of parent drop-off and pick-up. Although the parking area is now illustrated as a loop arrangement, there remains uncertainty regarding vehicle circulation, pedestrian priority, waiting arrangements and the management of short-stay parking. It is unclear whether the available parking capacity has been robustly assessed against peak cumulative demand or whether overspill parking could occur elsewhere within the development.</w:t>
      </w:r>
    </w:p>
    <w:p w14:paraId="64A97809" w14:textId="52D8B00B" w:rsidR="00A40E83" w:rsidRDefault="00A40E83" w:rsidP="00A40E83">
      <w:pPr>
        <w:jc w:val="both"/>
      </w:pPr>
      <w:r>
        <w:t>Similarly, whilst pedestrian routes between the community parking area and the school are shown diagrammatically, further consideration should be given to how these routes are prioritised over vehicle movements and whether the public realm design provides sufficient visual cues to reinforce pedestrian priority during the busiest periods. Greater clarity would also be welcomed regarding any traffic management measures, access controls or operational arrangements intended to discourage informal stopping closer to the school entrance.</w:t>
      </w:r>
    </w:p>
    <w:p w14:paraId="6FA8E07E" w14:textId="373A0CC6" w:rsidR="00C8406A" w:rsidRDefault="00C8406A" w:rsidP="00A40E83">
      <w:pPr>
        <w:jc w:val="both"/>
      </w:pPr>
      <w:r>
        <w:t xml:space="preserve">Lastly, </w:t>
      </w:r>
      <w:r w:rsidRPr="00C8406A">
        <w:t xml:space="preserve">the submission would benefit from a more explicit assessment of how the proposal responds to the key design principles established within the approved Design Code. Whilst the Design and Access Statement explains the design evolution and overarching design rationale, it does not clearly demonstrate how the proposal has been informed by, or complies with, the relevant coding requirements relating to matters such as built form, character, movement, public realm, landscape, architectural expression and civic identity. Given that the Design Code forms an important part of the approved framework for the wider development, it is considered that the applicant should provide a Design Code Compliance Statement, or a clear schedule demonstrating how the proposal responds to the relevant coding requirements. </w:t>
      </w:r>
      <w:r w:rsidRPr="00C8406A">
        <w:lastRenderedPageBreak/>
        <w:t>This information is also required to enable the Local Planning Authority to properly assess compliance with Condition 21, which requires Reserved Matters submissions to accord with the approved Design Code.</w:t>
      </w:r>
    </w:p>
    <w:p w14:paraId="6868CECF" w14:textId="546EE94E" w:rsidR="00A40E83" w:rsidRPr="00A40E83" w:rsidRDefault="00A40E83" w:rsidP="00A40E83">
      <w:pPr>
        <w:jc w:val="both"/>
      </w:pPr>
      <w:r>
        <w:t>Overall, whilst the Reserved Matters submission has successfully carried forward the principal urban design improvements identified during the pre-application process, I remain concerned that the shared community parking/drop-off arrangement has not yet been sufficiently resolved through the design itself. Further information should therefore be provided demonstrating that the proposed parking strategy can operate safely, efficiently and without detriment to the quality of the public realm or the wider functioning of the Local Centre.</w:t>
      </w:r>
    </w:p>
    <w:sectPr w:rsidR="00A40E83" w:rsidRPr="00A40E83" w:rsidSect="003543F1">
      <w:headerReference w:type="default" r:id="rId10"/>
      <w:footerReference w:type="default" r:id="rId11"/>
      <w:pgSz w:w="11906" w:h="16838"/>
      <w:pgMar w:top="1985"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CE606" w14:textId="77777777" w:rsidR="00292B57" w:rsidRDefault="00292B57" w:rsidP="00A16447">
      <w:pPr>
        <w:spacing w:after="0"/>
      </w:pPr>
      <w:r>
        <w:separator/>
      </w:r>
    </w:p>
  </w:endnote>
  <w:endnote w:type="continuationSeparator" w:id="0">
    <w:p w14:paraId="49AD6C16" w14:textId="77777777" w:rsidR="00292B57" w:rsidRDefault="00292B57" w:rsidP="00A1644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6B8DB" w14:textId="77777777" w:rsidR="00274E00" w:rsidRPr="00D261AD" w:rsidRDefault="00D261AD" w:rsidP="00D261AD">
    <w:pPr>
      <w:pStyle w:val="Footer"/>
      <w:pBdr>
        <w:top w:val="single" w:sz="4" w:space="1" w:color="auto"/>
      </w:pBdr>
      <w:jc w:val="right"/>
      <w:rPr>
        <w:sz w:val="18"/>
        <w:szCs w:val="18"/>
      </w:rPr>
    </w:pPr>
    <w:r w:rsidRPr="00D261AD">
      <w:rPr>
        <w:sz w:val="18"/>
        <w:szCs w:val="18"/>
      </w:rPr>
      <w:t xml:space="preserve">Page </w:t>
    </w:r>
    <w:r w:rsidRPr="00D261AD">
      <w:rPr>
        <w:b/>
        <w:sz w:val="18"/>
        <w:szCs w:val="18"/>
      </w:rPr>
      <w:fldChar w:fldCharType="begin"/>
    </w:r>
    <w:r w:rsidRPr="00D261AD">
      <w:rPr>
        <w:b/>
        <w:sz w:val="18"/>
        <w:szCs w:val="18"/>
      </w:rPr>
      <w:instrText xml:space="preserve"> PAGE  \* Arabic  \* MERGEFORMAT </w:instrText>
    </w:r>
    <w:r w:rsidRPr="00D261AD">
      <w:rPr>
        <w:b/>
        <w:sz w:val="18"/>
        <w:szCs w:val="18"/>
      </w:rPr>
      <w:fldChar w:fldCharType="separate"/>
    </w:r>
    <w:r w:rsidR="0062349E">
      <w:rPr>
        <w:b/>
        <w:noProof/>
        <w:sz w:val="18"/>
        <w:szCs w:val="18"/>
      </w:rPr>
      <w:t>2</w:t>
    </w:r>
    <w:r w:rsidRPr="00D261AD">
      <w:rPr>
        <w:b/>
        <w:sz w:val="18"/>
        <w:szCs w:val="18"/>
      </w:rPr>
      <w:fldChar w:fldCharType="end"/>
    </w:r>
    <w:r w:rsidRPr="00D261AD">
      <w:rPr>
        <w:sz w:val="18"/>
        <w:szCs w:val="18"/>
      </w:rPr>
      <w:t xml:space="preserve"> of </w:t>
    </w:r>
    <w:r w:rsidRPr="00D261AD">
      <w:rPr>
        <w:b/>
        <w:sz w:val="18"/>
        <w:szCs w:val="18"/>
      </w:rPr>
      <w:fldChar w:fldCharType="begin"/>
    </w:r>
    <w:r w:rsidRPr="00D261AD">
      <w:rPr>
        <w:b/>
        <w:sz w:val="18"/>
        <w:szCs w:val="18"/>
      </w:rPr>
      <w:instrText xml:space="preserve"> NUMPAGES  \* Arabic  \* MERGEFORMAT </w:instrText>
    </w:r>
    <w:r w:rsidRPr="00D261AD">
      <w:rPr>
        <w:b/>
        <w:sz w:val="18"/>
        <w:szCs w:val="18"/>
      </w:rPr>
      <w:fldChar w:fldCharType="separate"/>
    </w:r>
    <w:r w:rsidR="0062349E">
      <w:rPr>
        <w:b/>
        <w:noProof/>
        <w:sz w:val="18"/>
        <w:szCs w:val="18"/>
      </w:rPr>
      <w:t>3</w:t>
    </w:r>
    <w:r w:rsidRPr="00D261AD">
      <w:rPr>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D9758" w14:textId="77777777" w:rsidR="00292B57" w:rsidRDefault="00292B57" w:rsidP="00A16447">
      <w:pPr>
        <w:spacing w:after="0"/>
      </w:pPr>
      <w:r>
        <w:separator/>
      </w:r>
    </w:p>
  </w:footnote>
  <w:footnote w:type="continuationSeparator" w:id="0">
    <w:p w14:paraId="18466FD8" w14:textId="77777777" w:rsidR="00292B57" w:rsidRDefault="00292B57" w:rsidP="00A1644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FB9BA" w14:textId="77777777" w:rsidR="00274E00" w:rsidRPr="003661D8" w:rsidRDefault="00274E00" w:rsidP="00274E00">
    <w:pPr>
      <w:pStyle w:val="Default"/>
      <w:spacing w:after="120"/>
      <w:rPr>
        <w:rFonts w:ascii="Lucida Sans" w:hAnsi="Lucida Sans"/>
        <w:b/>
        <w:bCs/>
      </w:rPr>
    </w:pPr>
    <w:r w:rsidRPr="003661D8">
      <w:rPr>
        <w:rFonts w:ascii="Lucida Sans" w:hAnsi="Lucida Sans"/>
        <w:b/>
        <w:bCs/>
      </w:rPr>
      <w:t xml:space="preserve">Urban Design Comment Form: </w:t>
    </w:r>
  </w:p>
  <w:p w14:paraId="4CE4D4B5" w14:textId="4574F848" w:rsidR="00A16447" w:rsidRDefault="00E10B61" w:rsidP="00274E00">
    <w:pPr>
      <w:pStyle w:val="Default"/>
      <w:rPr>
        <w:rFonts w:ascii="Lucida Sans" w:hAnsi="Lucida Sans"/>
        <w:b/>
        <w:bCs/>
        <w:sz w:val="28"/>
        <w:szCs w:val="28"/>
      </w:rPr>
    </w:pPr>
    <w:r w:rsidRPr="00E10B61">
      <w:rPr>
        <w:rFonts w:ascii="Lucida Sans" w:hAnsi="Lucida Sans"/>
        <w:b/>
        <w:bCs/>
        <w:sz w:val="28"/>
        <w:szCs w:val="28"/>
      </w:rPr>
      <w:t>RM/26/101639</w:t>
    </w:r>
    <w:r>
      <w:rPr>
        <w:rFonts w:ascii="Lucida Sans" w:hAnsi="Lucida Sans"/>
        <w:b/>
        <w:bCs/>
        <w:sz w:val="28"/>
        <w:szCs w:val="28"/>
      </w:rPr>
      <w:t xml:space="preserve"> OHH – Primary School</w:t>
    </w:r>
    <w:r w:rsidR="00191B7A" w:rsidRPr="00191B7A">
      <w:rPr>
        <w:rFonts w:ascii="Lucida Sans" w:hAnsi="Lucida Sans"/>
        <w:b/>
        <w:bCs/>
        <w:sz w:val="28"/>
        <w:szCs w:val="28"/>
      </w:rPr>
      <w:t xml:space="preserve">, </w:t>
    </w:r>
    <w:r w:rsidR="00A3606F">
      <w:rPr>
        <w:rFonts w:ascii="Lucida Sans" w:hAnsi="Lucida Sans"/>
        <w:b/>
        <w:bCs/>
        <w:sz w:val="28"/>
        <w:szCs w:val="28"/>
      </w:rPr>
      <w:t>Horton Heath, Fair Oak</w:t>
    </w:r>
  </w:p>
  <w:p w14:paraId="01C1102E" w14:textId="77777777" w:rsidR="000D1EC7" w:rsidRPr="000F1618" w:rsidRDefault="00000000" w:rsidP="00A16447">
    <w:pPr>
      <w:pStyle w:val="Default"/>
      <w:rPr>
        <w:rFonts w:ascii="Lucida Sans" w:hAnsi="Lucida Sans"/>
        <w:sz w:val="28"/>
        <w:szCs w:val="28"/>
      </w:rPr>
    </w:pPr>
    <w:r>
      <w:rPr>
        <w:rFonts w:ascii="Lucida Sans" w:hAnsi="Lucida Sans"/>
        <w:b/>
        <w:bCs/>
        <w:sz w:val="28"/>
        <w:szCs w:val="28"/>
      </w:rPr>
      <w:pict w14:anchorId="36536063">
        <v:rect id="_x0000_i1026" style="width:0;height:1.5pt" o:hralign="center" o:hrstd="t" o:hr="t" fillcolor="#a0a0a0" stroked="f"/>
      </w:pict>
    </w:r>
  </w:p>
  <w:p w14:paraId="669661D1" w14:textId="77777777" w:rsidR="00A16447" w:rsidRDefault="00A164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478B9"/>
    <w:multiLevelType w:val="hybridMultilevel"/>
    <w:tmpl w:val="322E7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793B7C"/>
    <w:multiLevelType w:val="hybridMultilevel"/>
    <w:tmpl w:val="9E2C9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F169AC"/>
    <w:multiLevelType w:val="hybridMultilevel"/>
    <w:tmpl w:val="AC221F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45147A"/>
    <w:multiLevelType w:val="hybridMultilevel"/>
    <w:tmpl w:val="09BCB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0E0D0A"/>
    <w:multiLevelType w:val="hybridMultilevel"/>
    <w:tmpl w:val="BB1EE1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34B1244B"/>
    <w:multiLevelType w:val="hybridMultilevel"/>
    <w:tmpl w:val="0E788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D20CD2"/>
    <w:multiLevelType w:val="hybridMultilevel"/>
    <w:tmpl w:val="18247B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558530C"/>
    <w:multiLevelType w:val="hybridMultilevel"/>
    <w:tmpl w:val="73B0B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6581B5B"/>
    <w:multiLevelType w:val="hybridMultilevel"/>
    <w:tmpl w:val="410CEBC6"/>
    <w:lvl w:ilvl="0" w:tplc="0C8495A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F8800FB"/>
    <w:multiLevelType w:val="hybridMultilevel"/>
    <w:tmpl w:val="44D404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12998929">
    <w:abstractNumId w:val="0"/>
  </w:num>
  <w:num w:numId="2" w16cid:durableId="1784307462">
    <w:abstractNumId w:val="8"/>
  </w:num>
  <w:num w:numId="3" w16cid:durableId="495457390">
    <w:abstractNumId w:val="1"/>
  </w:num>
  <w:num w:numId="4" w16cid:durableId="1391272195">
    <w:abstractNumId w:val="9"/>
  </w:num>
  <w:num w:numId="5" w16cid:durableId="675227789">
    <w:abstractNumId w:val="7"/>
  </w:num>
  <w:num w:numId="6" w16cid:durableId="1341158165">
    <w:abstractNumId w:val="5"/>
  </w:num>
  <w:num w:numId="7" w16cid:durableId="924608697">
    <w:abstractNumId w:val="2"/>
  </w:num>
  <w:num w:numId="8" w16cid:durableId="1926499188">
    <w:abstractNumId w:val="3"/>
  </w:num>
  <w:num w:numId="9" w16cid:durableId="2097553979">
    <w:abstractNumId w:val="6"/>
  </w:num>
  <w:num w:numId="10" w16cid:durableId="10645249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447"/>
    <w:rsid w:val="000072DE"/>
    <w:rsid w:val="00030C69"/>
    <w:rsid w:val="000577EF"/>
    <w:rsid w:val="000612D1"/>
    <w:rsid w:val="00066CF5"/>
    <w:rsid w:val="00076E21"/>
    <w:rsid w:val="00081B36"/>
    <w:rsid w:val="00081C86"/>
    <w:rsid w:val="000B3AD5"/>
    <w:rsid w:val="000D1EC7"/>
    <w:rsid w:val="000D4D54"/>
    <w:rsid w:val="000D53B4"/>
    <w:rsid w:val="000F1618"/>
    <w:rsid w:val="000F3E94"/>
    <w:rsid w:val="00127853"/>
    <w:rsid w:val="00143E55"/>
    <w:rsid w:val="00156505"/>
    <w:rsid w:val="00160116"/>
    <w:rsid w:val="00177CA3"/>
    <w:rsid w:val="00191B7A"/>
    <w:rsid w:val="001C20B8"/>
    <w:rsid w:val="001E3E06"/>
    <w:rsid w:val="001E4282"/>
    <w:rsid w:val="00213263"/>
    <w:rsid w:val="00220388"/>
    <w:rsid w:val="002219D7"/>
    <w:rsid w:val="002312B4"/>
    <w:rsid w:val="00234988"/>
    <w:rsid w:val="00240A5D"/>
    <w:rsid w:val="002478D2"/>
    <w:rsid w:val="00272264"/>
    <w:rsid w:val="00274E00"/>
    <w:rsid w:val="00275295"/>
    <w:rsid w:val="002854D2"/>
    <w:rsid w:val="00285705"/>
    <w:rsid w:val="002878C2"/>
    <w:rsid w:val="00292B57"/>
    <w:rsid w:val="003543F1"/>
    <w:rsid w:val="00370283"/>
    <w:rsid w:val="0038004C"/>
    <w:rsid w:val="003A5A0F"/>
    <w:rsid w:val="003F38E1"/>
    <w:rsid w:val="00401DE5"/>
    <w:rsid w:val="00425B96"/>
    <w:rsid w:val="00462233"/>
    <w:rsid w:val="00476054"/>
    <w:rsid w:val="004801FC"/>
    <w:rsid w:val="00490A18"/>
    <w:rsid w:val="004A3203"/>
    <w:rsid w:val="004A7507"/>
    <w:rsid w:val="004B2F18"/>
    <w:rsid w:val="004B73AF"/>
    <w:rsid w:val="004D0E24"/>
    <w:rsid w:val="004E6A28"/>
    <w:rsid w:val="00521083"/>
    <w:rsid w:val="00540D81"/>
    <w:rsid w:val="005614A0"/>
    <w:rsid w:val="00564370"/>
    <w:rsid w:val="00566EB4"/>
    <w:rsid w:val="005A40F9"/>
    <w:rsid w:val="005B4BB5"/>
    <w:rsid w:val="005C407E"/>
    <w:rsid w:val="005F110D"/>
    <w:rsid w:val="005F20DA"/>
    <w:rsid w:val="00616127"/>
    <w:rsid w:val="0062349E"/>
    <w:rsid w:val="00643AB4"/>
    <w:rsid w:val="006460B7"/>
    <w:rsid w:val="00666381"/>
    <w:rsid w:val="00681318"/>
    <w:rsid w:val="006827A7"/>
    <w:rsid w:val="0068729C"/>
    <w:rsid w:val="00696997"/>
    <w:rsid w:val="006A262E"/>
    <w:rsid w:val="006A5626"/>
    <w:rsid w:val="006B294B"/>
    <w:rsid w:val="006E06A6"/>
    <w:rsid w:val="006E0AE7"/>
    <w:rsid w:val="006E3179"/>
    <w:rsid w:val="00716CD7"/>
    <w:rsid w:val="00722A7F"/>
    <w:rsid w:val="007369DE"/>
    <w:rsid w:val="00741FFE"/>
    <w:rsid w:val="007552B1"/>
    <w:rsid w:val="00771647"/>
    <w:rsid w:val="007B6181"/>
    <w:rsid w:val="007F04E8"/>
    <w:rsid w:val="007F2E0D"/>
    <w:rsid w:val="00862E7F"/>
    <w:rsid w:val="008956EE"/>
    <w:rsid w:val="008965AC"/>
    <w:rsid w:val="008A2F94"/>
    <w:rsid w:val="008C141A"/>
    <w:rsid w:val="008C7550"/>
    <w:rsid w:val="008D0393"/>
    <w:rsid w:val="008D7D05"/>
    <w:rsid w:val="008E2192"/>
    <w:rsid w:val="008E650D"/>
    <w:rsid w:val="008F4695"/>
    <w:rsid w:val="00922C3D"/>
    <w:rsid w:val="00955C7D"/>
    <w:rsid w:val="009B5447"/>
    <w:rsid w:val="009E0ECA"/>
    <w:rsid w:val="009F29EA"/>
    <w:rsid w:val="009F4657"/>
    <w:rsid w:val="00A14090"/>
    <w:rsid w:val="00A15EE8"/>
    <w:rsid w:val="00A16447"/>
    <w:rsid w:val="00A208BD"/>
    <w:rsid w:val="00A30239"/>
    <w:rsid w:val="00A30EA5"/>
    <w:rsid w:val="00A3606F"/>
    <w:rsid w:val="00A40E83"/>
    <w:rsid w:val="00A5386C"/>
    <w:rsid w:val="00A947D7"/>
    <w:rsid w:val="00AE33C6"/>
    <w:rsid w:val="00B03789"/>
    <w:rsid w:val="00B428FD"/>
    <w:rsid w:val="00B73842"/>
    <w:rsid w:val="00BA20EB"/>
    <w:rsid w:val="00BD0A78"/>
    <w:rsid w:val="00BE345B"/>
    <w:rsid w:val="00BF2DC7"/>
    <w:rsid w:val="00C27946"/>
    <w:rsid w:val="00C40E0E"/>
    <w:rsid w:val="00C5284A"/>
    <w:rsid w:val="00C80D50"/>
    <w:rsid w:val="00C8406A"/>
    <w:rsid w:val="00C87292"/>
    <w:rsid w:val="00C9390F"/>
    <w:rsid w:val="00CA46C3"/>
    <w:rsid w:val="00CF3642"/>
    <w:rsid w:val="00D175F3"/>
    <w:rsid w:val="00D17606"/>
    <w:rsid w:val="00D23305"/>
    <w:rsid w:val="00D261AD"/>
    <w:rsid w:val="00D276DF"/>
    <w:rsid w:val="00D3598C"/>
    <w:rsid w:val="00D35B45"/>
    <w:rsid w:val="00D42867"/>
    <w:rsid w:val="00D471FD"/>
    <w:rsid w:val="00D64E1B"/>
    <w:rsid w:val="00D65BB7"/>
    <w:rsid w:val="00D83695"/>
    <w:rsid w:val="00DA4B87"/>
    <w:rsid w:val="00DB12C8"/>
    <w:rsid w:val="00DC1D96"/>
    <w:rsid w:val="00E10B61"/>
    <w:rsid w:val="00E21C7A"/>
    <w:rsid w:val="00E467C0"/>
    <w:rsid w:val="00E57328"/>
    <w:rsid w:val="00E651CF"/>
    <w:rsid w:val="00E85A9D"/>
    <w:rsid w:val="00F020CC"/>
    <w:rsid w:val="00F02104"/>
    <w:rsid w:val="00F16414"/>
    <w:rsid w:val="00F50C78"/>
    <w:rsid w:val="00F63988"/>
    <w:rsid w:val="00F944D2"/>
    <w:rsid w:val="00FA7A31"/>
    <w:rsid w:val="00FB5E2C"/>
    <w:rsid w:val="00FC23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3FB90"/>
  <w15:docId w15:val="{9D9CCE0D-6BFD-4744-B2D6-B23038632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DE5"/>
    <w:pPr>
      <w:spacing w:after="240" w:line="240" w:lineRule="auto"/>
    </w:pPr>
    <w:rPr>
      <w:rFonts w:ascii="Arial" w:hAnsi="Arial"/>
    </w:rPr>
  </w:style>
  <w:style w:type="paragraph" w:styleId="Heading2">
    <w:name w:val="heading 2"/>
    <w:basedOn w:val="Normal"/>
    <w:next w:val="Normal"/>
    <w:link w:val="Heading2Char"/>
    <w:uiPriority w:val="9"/>
    <w:unhideWhenUsed/>
    <w:qFormat/>
    <w:rsid w:val="00030C69"/>
    <w:pPr>
      <w:keepNext/>
      <w:keepLines/>
      <w:spacing w:before="240"/>
      <w:outlineLvl w:val="1"/>
    </w:pPr>
    <w:rPr>
      <w:rFonts w:eastAsiaTheme="majorEastAsia"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447"/>
    <w:pPr>
      <w:tabs>
        <w:tab w:val="center" w:pos="4513"/>
        <w:tab w:val="right" w:pos="9026"/>
      </w:tabs>
      <w:spacing w:after="0"/>
    </w:pPr>
  </w:style>
  <w:style w:type="character" w:customStyle="1" w:styleId="HeaderChar">
    <w:name w:val="Header Char"/>
    <w:basedOn w:val="DefaultParagraphFont"/>
    <w:link w:val="Header"/>
    <w:uiPriority w:val="99"/>
    <w:rsid w:val="00A16447"/>
  </w:style>
  <w:style w:type="paragraph" w:styleId="Footer">
    <w:name w:val="footer"/>
    <w:basedOn w:val="Normal"/>
    <w:link w:val="FooterChar"/>
    <w:uiPriority w:val="99"/>
    <w:unhideWhenUsed/>
    <w:rsid w:val="00A16447"/>
    <w:pPr>
      <w:tabs>
        <w:tab w:val="center" w:pos="4513"/>
        <w:tab w:val="right" w:pos="9026"/>
      </w:tabs>
      <w:spacing w:after="0"/>
    </w:pPr>
  </w:style>
  <w:style w:type="character" w:customStyle="1" w:styleId="FooterChar">
    <w:name w:val="Footer Char"/>
    <w:basedOn w:val="DefaultParagraphFont"/>
    <w:link w:val="Footer"/>
    <w:uiPriority w:val="99"/>
    <w:rsid w:val="00A16447"/>
  </w:style>
  <w:style w:type="paragraph" w:customStyle="1" w:styleId="Default">
    <w:name w:val="Default"/>
    <w:rsid w:val="00A1644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16447"/>
    <w:pPr>
      <w:ind w:left="720"/>
      <w:contextualSpacing/>
    </w:pPr>
  </w:style>
  <w:style w:type="character" w:customStyle="1" w:styleId="Heading2Char">
    <w:name w:val="Heading 2 Char"/>
    <w:basedOn w:val="DefaultParagraphFont"/>
    <w:link w:val="Heading2"/>
    <w:uiPriority w:val="9"/>
    <w:rsid w:val="00030C69"/>
    <w:rPr>
      <w:rFonts w:ascii="Arial" w:eastAsiaTheme="majorEastAsia" w:hAnsi="Arial" w:cstheme="majorBidi"/>
      <w:b/>
      <w:bCs/>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CE4AD7E7597C4A883328E276A8AE7E" ma:contentTypeVersion="15" ma:contentTypeDescription="Create a new document." ma:contentTypeScope="" ma:versionID="3e1c48f3aa3c33d07b8896014ad63055">
  <xsd:schema xmlns:xsd="http://www.w3.org/2001/XMLSchema" xmlns:xs="http://www.w3.org/2001/XMLSchema" xmlns:p="http://schemas.microsoft.com/office/2006/metadata/properties" xmlns:ns2="05805756-9992-4dd1-be6e-e71c55c5dff1" xmlns:ns3="d09eb114-5383-41fa-8430-045988ff5dd5" targetNamespace="http://schemas.microsoft.com/office/2006/metadata/properties" ma:root="true" ma:fieldsID="4dcffe30d36ab02713a67b85a71bace3" ns2:_="" ns3:_="">
    <xsd:import namespace="05805756-9992-4dd1-be6e-e71c55c5dff1"/>
    <xsd:import namespace="d09eb114-5383-41fa-8430-045988ff5d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805756-9992-4dd1-be6e-e71c55c5d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9eb114-5383-41fa-8430-045988ff5dd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3ec671-e4ce-4d09-bde9-749a2196339a}" ma:internalName="TaxCatchAll" ma:showField="CatchAllData" ma:web="d09eb114-5383-41fa-8430-045988ff5dd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805756-9992-4dd1-be6e-e71c55c5dff1">
      <Terms xmlns="http://schemas.microsoft.com/office/infopath/2007/PartnerControls"/>
    </lcf76f155ced4ddcb4097134ff3c332f>
    <TaxCatchAll xmlns="d09eb114-5383-41fa-8430-045988ff5dd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A88BD8-FEA6-48B1-B63E-A9735511C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805756-9992-4dd1-be6e-e71c55c5dff1"/>
    <ds:schemaRef ds:uri="d09eb114-5383-41fa-8430-045988ff5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4A2E0A-30F0-476E-A29F-D392EADB49EE}">
  <ds:schemaRefs>
    <ds:schemaRef ds:uri="http://schemas.microsoft.com/office/2006/metadata/properties"/>
    <ds:schemaRef ds:uri="http://schemas.microsoft.com/office/infopath/2007/PartnerControls"/>
    <ds:schemaRef ds:uri="05805756-9992-4dd1-be6e-e71c55c5dff1"/>
    <ds:schemaRef ds:uri="d09eb114-5383-41fa-8430-045988ff5dd5"/>
  </ds:schemaRefs>
</ds:datastoreItem>
</file>

<file path=customXml/itemProps3.xml><?xml version="1.0" encoding="utf-8"?>
<ds:datastoreItem xmlns:ds="http://schemas.openxmlformats.org/officeDocument/2006/customXml" ds:itemID="{68BA7299-102F-4632-8DC8-AE06278FC0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1333</Words>
  <Characters>6934</Characters>
  <Application>Microsoft Office Word</Application>
  <DocSecurity>0</DocSecurity>
  <Lines>117</Lines>
  <Paragraphs>51</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Oliveira, Marta (Contractor)</cp:lastModifiedBy>
  <cp:revision>11</cp:revision>
  <dcterms:created xsi:type="dcterms:W3CDTF">2026-07-10T09:14:00Z</dcterms:created>
  <dcterms:modified xsi:type="dcterms:W3CDTF">2026-07-10T09:27:00Z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0x0101006CCE4AD7E7597C4A883328E276A8AE7E</vt:lpwstr>
  </property>
  <property fmtid="{D5CDD505-2E9C-101B-9397-08002B2CF9AE}" pid="3" name="Order">
    <vt:r8>417200</vt:r8>
  </property>
</Properties>
</file>