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7CB2" w14:textId="77777777" w:rsidR="00FA1C80" w:rsidRDefault="00CF14B0">
      <w:pPr>
        <w:spacing w:after="200" w:line="276" w:lineRule="auto"/>
        <w:jc w:val="center"/>
      </w:pPr>
      <w:r>
        <w:rPr>
          <w:rFonts w:ascii="Arial" w:eastAsia="Arial" w:hAnsi="Arial" w:cs="Arial"/>
          <w:b/>
          <w:bCs/>
          <w:u w:val="single"/>
        </w:rPr>
        <w:t>Memorandum</w:t>
      </w:r>
    </w:p>
    <w:tbl>
      <w:tblPr>
        <w:tblW w:w="9242" w:type="dxa"/>
        <w:tblInd w:w="108" w:type="dxa"/>
        <w:tblCellMar>
          <w:left w:w="0" w:type="dxa"/>
          <w:right w:w="0" w:type="dxa"/>
        </w:tblCellMar>
        <w:tblLook w:val="04A0" w:firstRow="1" w:lastRow="0" w:firstColumn="1" w:lastColumn="0" w:noHBand="0" w:noVBand="1"/>
      </w:tblPr>
      <w:tblGrid>
        <w:gridCol w:w="4077"/>
        <w:gridCol w:w="5165"/>
      </w:tblGrid>
      <w:tr w:rsidR="00FA1C80" w14:paraId="015708BF" w14:textId="77777777">
        <w:tc>
          <w:tcPr>
            <w:tcW w:w="4077" w:type="dxa"/>
            <w:tcMar>
              <w:top w:w="0" w:type="dxa"/>
              <w:left w:w="108" w:type="dxa"/>
              <w:bottom w:w="0" w:type="dxa"/>
              <w:right w:w="108" w:type="dxa"/>
            </w:tcMar>
          </w:tcPr>
          <w:p w14:paraId="22413DEF" w14:textId="77777777" w:rsidR="00FA1C80" w:rsidRDefault="00CF14B0">
            <w:pPr>
              <w:rPr>
                <w:color w:val="000000"/>
              </w:rPr>
            </w:pPr>
            <w:r>
              <w:rPr>
                <w:rFonts w:ascii="Arial" w:eastAsia="Arial" w:hAnsi="Arial" w:cs="Arial"/>
                <w:b/>
                <w:bCs/>
                <w:color w:val="000000"/>
              </w:rPr>
              <w:t>From:</w:t>
            </w:r>
            <w:r>
              <w:rPr>
                <w:rFonts w:ascii="Arial" w:eastAsia="Arial" w:hAnsi="Arial" w:cs="Arial"/>
                <w:color w:val="000000"/>
              </w:rPr>
              <w:tab/>
              <w:t>Pollution Control</w:t>
            </w:r>
            <w:r>
              <w:rPr>
                <w:rFonts w:ascii="Arial" w:eastAsia="Arial" w:hAnsi="Arial" w:cs="Arial"/>
                <w:color w:val="000000"/>
              </w:rPr>
              <w:tab/>
            </w:r>
          </w:p>
          <w:p w14:paraId="6E7BEAA2" w14:textId="77777777" w:rsidR="00FA1C80" w:rsidRDefault="00CF14B0">
            <w:pPr>
              <w:rPr>
                <w:color w:val="000000"/>
              </w:rPr>
            </w:pPr>
            <w:r>
              <w:rPr>
                <w:rFonts w:ascii="Arial" w:eastAsia="Arial" w:hAnsi="Arial" w:cs="Arial"/>
                <w:color w:val="000000"/>
              </w:rPr>
              <w:t> </w:t>
            </w:r>
          </w:p>
        </w:tc>
        <w:tc>
          <w:tcPr>
            <w:tcW w:w="5165" w:type="dxa"/>
            <w:tcMar>
              <w:top w:w="0" w:type="dxa"/>
              <w:left w:w="108" w:type="dxa"/>
              <w:bottom w:w="0" w:type="dxa"/>
              <w:right w:w="108" w:type="dxa"/>
            </w:tcMar>
          </w:tcPr>
          <w:p w14:paraId="5B2917FC" w14:textId="77777777" w:rsidR="00FA1C80" w:rsidRDefault="00CF14B0">
            <w:pPr>
              <w:rPr>
                <w:color w:val="000000"/>
              </w:rPr>
            </w:pPr>
            <w:r>
              <w:rPr>
                <w:rFonts w:ascii="Arial" w:eastAsia="Arial" w:hAnsi="Arial" w:cs="Arial"/>
                <w:b/>
                <w:bCs/>
                <w:color w:val="000000"/>
              </w:rPr>
              <w:t>To:</w:t>
            </w:r>
            <w:r>
              <w:rPr>
                <w:rFonts w:ascii="Arial" w:eastAsia="Arial" w:hAnsi="Arial" w:cs="Arial"/>
                <w:color w:val="000000"/>
              </w:rPr>
              <w:t xml:space="preserve"> Development Management</w:t>
            </w:r>
          </w:p>
        </w:tc>
      </w:tr>
      <w:tr w:rsidR="00FA1C80" w14:paraId="3AE35F16" w14:textId="77777777">
        <w:tc>
          <w:tcPr>
            <w:tcW w:w="4077" w:type="dxa"/>
            <w:tcMar>
              <w:top w:w="0" w:type="dxa"/>
              <w:left w:w="108" w:type="dxa"/>
              <w:bottom w:w="0" w:type="dxa"/>
              <w:right w:w="108" w:type="dxa"/>
            </w:tcMar>
          </w:tcPr>
          <w:p w14:paraId="1AE2C8AE" w14:textId="77777777" w:rsidR="00FA1C80" w:rsidRDefault="00CF14B0">
            <w:pPr>
              <w:rPr>
                <w:color w:val="000000"/>
              </w:rPr>
            </w:pPr>
            <w:r>
              <w:rPr>
                <w:rFonts w:ascii="Arial" w:eastAsia="Arial" w:hAnsi="Arial" w:cs="Arial"/>
                <w:b/>
                <w:bCs/>
                <w:color w:val="000000"/>
              </w:rPr>
              <w:t>Author:</w:t>
            </w:r>
            <w:r>
              <w:rPr>
                <w:rFonts w:ascii="Arial" w:eastAsia="Arial" w:hAnsi="Arial" w:cs="Arial"/>
                <w:color w:val="000000"/>
              </w:rPr>
              <w:t xml:space="preserve"> Yacklin Panza</w:t>
            </w:r>
          </w:p>
        </w:tc>
        <w:tc>
          <w:tcPr>
            <w:tcW w:w="5165" w:type="dxa"/>
            <w:tcMar>
              <w:top w:w="0" w:type="dxa"/>
              <w:left w:w="108" w:type="dxa"/>
              <w:bottom w:w="0" w:type="dxa"/>
              <w:right w:w="108" w:type="dxa"/>
            </w:tcMar>
          </w:tcPr>
          <w:p w14:paraId="292BD2E5" w14:textId="77777777" w:rsidR="00FA1C80" w:rsidRDefault="00CF14B0">
            <w:pPr>
              <w:rPr>
                <w:color w:val="000000"/>
              </w:rPr>
            </w:pPr>
            <w:r>
              <w:rPr>
                <w:rFonts w:ascii="Arial" w:eastAsia="Arial" w:hAnsi="Arial" w:cs="Arial"/>
                <w:b/>
                <w:bCs/>
                <w:color w:val="000000"/>
              </w:rPr>
              <w:t xml:space="preserve">FAO: </w:t>
            </w:r>
            <w:r>
              <w:rPr>
                <w:rFonts w:ascii="Arial" w:eastAsia="Arial" w:hAnsi="Arial" w:cs="Arial"/>
                <w:color w:val="000000"/>
                <w:shd w:val="clear" w:color="auto" w:fill="FFFFFF"/>
              </w:rPr>
              <w:t>Summer Sharpe</w:t>
            </w:r>
          </w:p>
          <w:p w14:paraId="63E4A9CD" w14:textId="77777777" w:rsidR="00FA1C80" w:rsidRDefault="00CF14B0">
            <w:pPr>
              <w:rPr>
                <w:color w:val="000000"/>
              </w:rPr>
            </w:pPr>
            <w:r>
              <w:rPr>
                <w:rFonts w:ascii="Arial" w:eastAsia="Arial" w:hAnsi="Arial" w:cs="Arial"/>
                <w:color w:val="000000"/>
              </w:rPr>
              <w:t> </w:t>
            </w:r>
          </w:p>
        </w:tc>
      </w:tr>
      <w:tr w:rsidR="00FA1C80" w14:paraId="79F08C1E" w14:textId="77777777">
        <w:tc>
          <w:tcPr>
            <w:tcW w:w="4077" w:type="dxa"/>
            <w:tcMar>
              <w:top w:w="0" w:type="dxa"/>
              <w:left w:w="108" w:type="dxa"/>
              <w:bottom w:w="0" w:type="dxa"/>
              <w:right w:w="108" w:type="dxa"/>
            </w:tcMar>
          </w:tcPr>
          <w:p w14:paraId="4C272813" w14:textId="77777777" w:rsidR="00FA1C80" w:rsidRDefault="00CF14B0">
            <w:pPr>
              <w:rPr>
                <w:color w:val="000000"/>
              </w:rPr>
            </w:pPr>
            <w:r>
              <w:rPr>
                <w:rFonts w:ascii="Arial" w:eastAsia="Arial" w:hAnsi="Arial" w:cs="Arial"/>
                <w:b/>
                <w:bCs/>
                <w:color w:val="000000"/>
              </w:rPr>
              <w:t>Our Ref:</w:t>
            </w:r>
            <w:r>
              <w:rPr>
                <w:rFonts w:ascii="Arial" w:eastAsia="Arial" w:hAnsi="Arial" w:cs="Arial"/>
                <w:color w:val="000000"/>
              </w:rPr>
              <w:t xml:space="preserve"> PR202312-102264</w:t>
            </w:r>
          </w:p>
        </w:tc>
        <w:tc>
          <w:tcPr>
            <w:tcW w:w="5165" w:type="dxa"/>
            <w:tcMar>
              <w:top w:w="0" w:type="dxa"/>
              <w:left w:w="108" w:type="dxa"/>
              <w:bottom w:w="0" w:type="dxa"/>
              <w:right w:w="108" w:type="dxa"/>
            </w:tcMar>
          </w:tcPr>
          <w:p w14:paraId="11F1905E" w14:textId="77777777" w:rsidR="00FA1C80" w:rsidRDefault="00CF14B0">
            <w:pPr>
              <w:rPr>
                <w:color w:val="000000"/>
              </w:rPr>
            </w:pPr>
            <w:r>
              <w:rPr>
                <w:rFonts w:ascii="Arial" w:eastAsia="Arial" w:hAnsi="Arial" w:cs="Arial"/>
                <w:b/>
                <w:bCs/>
                <w:color w:val="000000"/>
              </w:rPr>
              <w:t>Your Ref:</w:t>
            </w:r>
            <w:r>
              <w:rPr>
                <w:rFonts w:ascii="Arial" w:eastAsia="Arial" w:hAnsi="Arial" w:cs="Arial"/>
                <w:color w:val="000000"/>
              </w:rPr>
              <w:t xml:space="preserve"> O/23/96432</w:t>
            </w:r>
          </w:p>
        </w:tc>
      </w:tr>
    </w:tbl>
    <w:p w14:paraId="4F6584BE" w14:textId="77777777" w:rsidR="00FA1C80" w:rsidRDefault="00CF14B0">
      <w:pPr>
        <w:spacing w:after="200" w:line="276" w:lineRule="auto"/>
      </w:pPr>
      <w:r>
        <w:rPr>
          <w:rFonts w:ascii="Arial" w:eastAsia="Arial" w:hAnsi="Arial" w:cs="Arial"/>
          <w:b/>
          <w:bCs/>
        </w:rPr>
        <w:t> </w:t>
      </w:r>
    </w:p>
    <w:p w14:paraId="7A6BF9F2" w14:textId="66AE5063" w:rsidR="00FA1C80" w:rsidRDefault="00CF14B0" w:rsidP="21C32A62">
      <w:pPr>
        <w:spacing w:after="200" w:line="276" w:lineRule="auto"/>
        <w:rPr>
          <w:rFonts w:ascii="Arial" w:eastAsia="Arial" w:hAnsi="Arial" w:cs="Arial"/>
        </w:rPr>
      </w:pPr>
      <w:r>
        <w:rPr>
          <w:rFonts w:ascii="Arial" w:eastAsia="Arial" w:hAnsi="Arial" w:cs="Arial"/>
          <w:b/>
          <w:bCs/>
        </w:rPr>
        <w:t xml:space="preserve">Date: </w:t>
      </w:r>
      <w:r>
        <w:rPr>
          <w:rFonts w:ascii="Arial" w:eastAsia="Arial" w:hAnsi="Arial" w:cs="Arial"/>
          <w:shd w:val="clear" w:color="auto" w:fill="FFFFFF"/>
        </w:rPr>
        <w:t>2</w:t>
      </w:r>
      <w:r w:rsidR="6E2FB976">
        <w:rPr>
          <w:rFonts w:ascii="Arial" w:eastAsia="Arial" w:hAnsi="Arial" w:cs="Arial"/>
          <w:shd w:val="clear" w:color="auto" w:fill="FFFFFF"/>
        </w:rPr>
        <w:t>6 January 2024</w:t>
      </w:r>
    </w:p>
    <w:p w14:paraId="16CF52F7" w14:textId="0C3036FD" w:rsidR="00FA1C80" w:rsidRDefault="00CF14B0">
      <w:pPr>
        <w:spacing w:after="200" w:line="276" w:lineRule="auto"/>
      </w:pPr>
      <w:r w:rsidRPr="21C32A62">
        <w:rPr>
          <w:rFonts w:ascii="Arial" w:eastAsia="Arial" w:hAnsi="Arial" w:cs="Arial"/>
          <w:b/>
          <w:bCs/>
        </w:rPr>
        <w:t>Site Address: Land to the west of Cobbett Way</w:t>
      </w:r>
      <w:r w:rsidR="00705255" w:rsidRPr="21C32A62">
        <w:rPr>
          <w:rFonts w:ascii="Arial" w:eastAsia="Arial" w:hAnsi="Arial" w:cs="Arial"/>
          <w:b/>
          <w:bCs/>
        </w:rPr>
        <w:t xml:space="preserve">, </w:t>
      </w:r>
      <w:r w:rsidRPr="21C32A62">
        <w:rPr>
          <w:rFonts w:ascii="Arial" w:eastAsia="Arial" w:hAnsi="Arial" w:cs="Arial"/>
          <w:b/>
          <w:bCs/>
        </w:rPr>
        <w:t>Botley</w:t>
      </w:r>
    </w:p>
    <w:p w14:paraId="466059C9" w14:textId="77777777" w:rsidR="00FA1C80" w:rsidRDefault="63C201B0">
      <w:pPr>
        <w:spacing w:after="200" w:line="276" w:lineRule="auto"/>
      </w:pPr>
      <w:r w:rsidRPr="63C201B0">
        <w:rPr>
          <w:rFonts w:ascii="Arial" w:eastAsia="Arial" w:hAnsi="Arial" w:cs="Arial"/>
          <w:b/>
          <w:bCs/>
        </w:rPr>
        <w:t>Proposal: Outline application for residential development of up to 34 dwellings and associated infrastructure (access only to be considered).</w:t>
      </w:r>
    </w:p>
    <w:p w14:paraId="116D29BA" w14:textId="29894C37" w:rsidR="63C201B0" w:rsidRDefault="63C201B0" w:rsidP="63C201B0">
      <w:pPr>
        <w:spacing w:after="200" w:line="276" w:lineRule="auto"/>
      </w:pPr>
      <w:r w:rsidRPr="63C201B0">
        <w:rPr>
          <w:rFonts w:ascii="Arial" w:eastAsia="Arial" w:hAnsi="Arial" w:cs="Arial"/>
        </w:rPr>
        <w:t>Thank you for consulting this Service on the above application. We have reviewed the following information provided the application mentioned above:</w:t>
      </w:r>
    </w:p>
    <w:p w14:paraId="52E6C178" w14:textId="4E287693" w:rsidR="05463CAD" w:rsidRDefault="05463CAD" w:rsidP="63C201B0">
      <w:pPr>
        <w:pStyle w:val="ListParagraph"/>
        <w:numPr>
          <w:ilvl w:val="0"/>
          <w:numId w:val="1"/>
        </w:numPr>
        <w:spacing w:after="200" w:line="276" w:lineRule="auto"/>
        <w:rPr>
          <w:rFonts w:ascii="Arial" w:eastAsia="Arial" w:hAnsi="Arial" w:cs="Arial"/>
        </w:rPr>
      </w:pPr>
      <w:r w:rsidRPr="63C201B0">
        <w:rPr>
          <w:rFonts w:ascii="Arial" w:eastAsia="Arial" w:hAnsi="Arial" w:cs="Arial"/>
        </w:rPr>
        <w:t>RTPI Chartered Town Planners</w:t>
      </w:r>
      <w:r w:rsidR="6EE43929" w:rsidRPr="63C201B0">
        <w:rPr>
          <w:rFonts w:ascii="Arial" w:eastAsia="Arial" w:hAnsi="Arial" w:cs="Arial"/>
        </w:rPr>
        <w:t xml:space="preserve"> (October 2023).</w:t>
      </w:r>
      <w:r w:rsidRPr="63C201B0">
        <w:rPr>
          <w:rFonts w:ascii="Arial" w:eastAsia="Arial" w:hAnsi="Arial" w:cs="Arial"/>
        </w:rPr>
        <w:t xml:space="preserve"> </w:t>
      </w:r>
      <w:r w:rsidRPr="63C201B0">
        <w:rPr>
          <w:rFonts w:ascii="Arial" w:eastAsia="Arial" w:hAnsi="Arial" w:cs="Arial"/>
          <w:i/>
          <w:iCs/>
        </w:rPr>
        <w:t>Land off Cobbetts Way.</w:t>
      </w:r>
      <w:r w:rsidR="42B7CF3C" w:rsidRPr="63C201B0">
        <w:rPr>
          <w:rFonts w:ascii="Arial" w:eastAsia="Arial" w:hAnsi="Arial" w:cs="Arial"/>
          <w:i/>
          <w:iCs/>
        </w:rPr>
        <w:t xml:space="preserve"> </w:t>
      </w:r>
      <w:r w:rsidRPr="63C201B0">
        <w:rPr>
          <w:rFonts w:ascii="Arial" w:eastAsia="Arial" w:hAnsi="Arial" w:cs="Arial"/>
          <w:i/>
          <w:iCs/>
        </w:rPr>
        <w:t xml:space="preserve">Outline application with all matters reserved (except for access) for residential development up to 34 dwellings and associated infrastructure. Planning statement incorporating </w:t>
      </w:r>
      <w:r w:rsidR="561680C6" w:rsidRPr="63C201B0">
        <w:rPr>
          <w:rFonts w:ascii="Arial" w:eastAsia="Arial" w:hAnsi="Arial" w:cs="Arial"/>
          <w:i/>
          <w:iCs/>
        </w:rPr>
        <w:t xml:space="preserve">affordable housing statement. </w:t>
      </w:r>
      <w:r w:rsidR="561680C6" w:rsidRPr="63C201B0">
        <w:rPr>
          <w:rFonts w:ascii="Arial" w:eastAsia="Arial" w:hAnsi="Arial" w:cs="Arial"/>
        </w:rPr>
        <w:t xml:space="preserve">Version 1. </w:t>
      </w:r>
    </w:p>
    <w:p w14:paraId="31C454D3" w14:textId="3E9808BB" w:rsidR="0034EE45" w:rsidRDefault="0034EE45" w:rsidP="63C201B0">
      <w:pPr>
        <w:pStyle w:val="ListParagraph"/>
        <w:numPr>
          <w:ilvl w:val="0"/>
          <w:numId w:val="1"/>
        </w:numPr>
        <w:spacing w:after="200" w:line="276" w:lineRule="auto"/>
        <w:rPr>
          <w:rFonts w:ascii="Arial" w:eastAsia="Arial" w:hAnsi="Arial" w:cs="Arial"/>
        </w:rPr>
      </w:pPr>
      <w:r w:rsidRPr="595FD2E5">
        <w:rPr>
          <w:rFonts w:ascii="Arial" w:eastAsia="Arial" w:hAnsi="Arial" w:cs="Arial"/>
        </w:rPr>
        <w:t xml:space="preserve">Cooper Baillie Ltd. </w:t>
      </w:r>
      <w:r w:rsidR="0900E189" w:rsidRPr="595FD2E5">
        <w:rPr>
          <w:rFonts w:ascii="Arial" w:eastAsia="Arial" w:hAnsi="Arial" w:cs="Arial"/>
        </w:rPr>
        <w:t xml:space="preserve">(June 2023). </w:t>
      </w:r>
      <w:r w:rsidR="0900E189" w:rsidRPr="595FD2E5">
        <w:rPr>
          <w:rFonts w:ascii="Arial" w:eastAsia="Arial" w:hAnsi="Arial" w:cs="Arial"/>
          <w:i/>
          <w:iCs/>
        </w:rPr>
        <w:t>Land off Cobbett Way. Botley, S</w:t>
      </w:r>
      <w:r w:rsidR="214023B5" w:rsidRPr="595FD2E5">
        <w:rPr>
          <w:rFonts w:ascii="Arial" w:eastAsia="Arial" w:hAnsi="Arial" w:cs="Arial"/>
          <w:i/>
          <w:iCs/>
        </w:rPr>
        <w:t>o</w:t>
      </w:r>
      <w:r w:rsidR="0900E189" w:rsidRPr="595FD2E5">
        <w:rPr>
          <w:rFonts w:ascii="Arial" w:eastAsia="Arial" w:hAnsi="Arial" w:cs="Arial"/>
          <w:i/>
          <w:iCs/>
        </w:rPr>
        <w:t xml:space="preserve">uthampton. Illustrative Masterplan. </w:t>
      </w:r>
      <w:r w:rsidR="0900E189" w:rsidRPr="595FD2E5">
        <w:rPr>
          <w:rFonts w:ascii="Arial" w:eastAsia="Arial" w:hAnsi="Arial" w:cs="Arial"/>
        </w:rPr>
        <w:t>Reference</w:t>
      </w:r>
      <w:r w:rsidR="7227F97A" w:rsidRPr="595FD2E5">
        <w:rPr>
          <w:rFonts w:ascii="Arial" w:eastAsia="Arial" w:hAnsi="Arial" w:cs="Arial"/>
        </w:rPr>
        <w:t>:</w:t>
      </w:r>
      <w:r w:rsidR="0900E189" w:rsidRPr="595FD2E5">
        <w:rPr>
          <w:rFonts w:ascii="Arial" w:eastAsia="Arial" w:hAnsi="Arial" w:cs="Arial"/>
        </w:rPr>
        <w:t xml:space="preserve"> CB_63_311_PARAM_001.</w:t>
      </w:r>
    </w:p>
    <w:p w14:paraId="57DD11C0" w14:textId="30D54561" w:rsidR="4430B382" w:rsidRDefault="4430B382" w:rsidP="63C201B0">
      <w:pPr>
        <w:pStyle w:val="ListParagraph"/>
        <w:numPr>
          <w:ilvl w:val="0"/>
          <w:numId w:val="1"/>
        </w:numPr>
        <w:spacing w:after="200" w:line="276" w:lineRule="auto"/>
        <w:rPr>
          <w:rFonts w:ascii="Arial" w:eastAsia="Arial" w:hAnsi="Arial" w:cs="Arial"/>
        </w:rPr>
      </w:pPr>
      <w:r w:rsidRPr="595FD2E5">
        <w:rPr>
          <w:rFonts w:ascii="Arial" w:eastAsia="Arial" w:hAnsi="Arial" w:cs="Arial"/>
        </w:rPr>
        <w:t>Hawkins Environmental</w:t>
      </w:r>
      <w:r w:rsidR="2D80BF57" w:rsidRPr="595FD2E5">
        <w:rPr>
          <w:rFonts w:ascii="Arial" w:eastAsia="Arial" w:hAnsi="Arial" w:cs="Arial"/>
        </w:rPr>
        <w:t xml:space="preserve"> (</w:t>
      </w:r>
      <w:r w:rsidR="0092964E" w:rsidRPr="595FD2E5">
        <w:rPr>
          <w:rFonts w:ascii="Arial" w:eastAsia="Arial" w:hAnsi="Arial" w:cs="Arial"/>
        </w:rPr>
        <w:t>November</w:t>
      </w:r>
      <w:r w:rsidR="2D80BF57" w:rsidRPr="595FD2E5">
        <w:rPr>
          <w:rFonts w:ascii="Arial" w:eastAsia="Arial" w:hAnsi="Arial" w:cs="Arial"/>
        </w:rPr>
        <w:t xml:space="preserve"> 2023).</w:t>
      </w:r>
      <w:r w:rsidRPr="595FD2E5">
        <w:rPr>
          <w:rFonts w:ascii="Arial" w:eastAsia="Arial" w:hAnsi="Arial" w:cs="Arial"/>
        </w:rPr>
        <w:t xml:space="preserve"> </w:t>
      </w:r>
      <w:r w:rsidR="2104609E" w:rsidRPr="595FD2E5">
        <w:rPr>
          <w:rFonts w:ascii="Arial" w:eastAsia="Arial" w:hAnsi="Arial" w:cs="Arial"/>
        </w:rPr>
        <w:t>A</w:t>
      </w:r>
      <w:r w:rsidR="2104609E" w:rsidRPr="595FD2E5">
        <w:rPr>
          <w:rFonts w:ascii="Arial" w:eastAsia="Arial" w:hAnsi="Arial" w:cs="Arial"/>
          <w:i/>
          <w:iCs/>
        </w:rPr>
        <w:t>ir Quality Assessment</w:t>
      </w:r>
      <w:r w:rsidR="34AADA72" w:rsidRPr="595FD2E5">
        <w:rPr>
          <w:rFonts w:ascii="Arial" w:eastAsia="Arial" w:hAnsi="Arial" w:cs="Arial"/>
          <w:i/>
          <w:iCs/>
        </w:rPr>
        <w:t>. Broad Oak, Botley.</w:t>
      </w:r>
      <w:r w:rsidR="34AADA72" w:rsidRPr="595FD2E5">
        <w:rPr>
          <w:rFonts w:ascii="Arial" w:eastAsia="Arial" w:hAnsi="Arial" w:cs="Arial"/>
        </w:rPr>
        <w:t xml:space="preserve"> </w:t>
      </w:r>
      <w:r w:rsidR="4D79C682" w:rsidRPr="595FD2E5">
        <w:rPr>
          <w:rFonts w:ascii="Arial" w:eastAsia="Arial" w:hAnsi="Arial" w:cs="Arial"/>
        </w:rPr>
        <w:t>Reference: H3802-AQ-v3.</w:t>
      </w:r>
      <w:r w:rsidR="2104609E" w:rsidRPr="595FD2E5">
        <w:rPr>
          <w:rFonts w:ascii="Arial" w:eastAsia="Arial" w:hAnsi="Arial" w:cs="Arial"/>
        </w:rPr>
        <w:t xml:space="preserve">  </w:t>
      </w:r>
    </w:p>
    <w:p w14:paraId="3FB88CE7" w14:textId="13BE4B9F" w:rsidR="1531375E" w:rsidRDefault="1531375E" w:rsidP="63C201B0">
      <w:pPr>
        <w:spacing w:after="200" w:line="276" w:lineRule="auto"/>
        <w:rPr>
          <w:rFonts w:ascii="Arial" w:eastAsia="Arial" w:hAnsi="Arial" w:cs="Arial"/>
          <w:b/>
          <w:bCs/>
        </w:rPr>
      </w:pPr>
      <w:r w:rsidRPr="63C201B0">
        <w:rPr>
          <w:rFonts w:ascii="Arial" w:eastAsia="Arial" w:hAnsi="Arial" w:cs="Arial"/>
          <w:b/>
          <w:bCs/>
        </w:rPr>
        <w:t>Contaminated land</w:t>
      </w:r>
    </w:p>
    <w:p w14:paraId="573EF9DA" w14:textId="0A66ECF8" w:rsidR="1531375E" w:rsidRDefault="1531375E" w:rsidP="63C201B0">
      <w:pPr>
        <w:spacing w:after="200" w:line="276" w:lineRule="auto"/>
        <w:rPr>
          <w:rFonts w:ascii="Arial" w:eastAsia="Arial" w:hAnsi="Arial" w:cs="Arial"/>
        </w:rPr>
      </w:pPr>
      <w:r w:rsidRPr="63C201B0">
        <w:rPr>
          <w:rFonts w:ascii="Arial" w:eastAsia="Arial" w:hAnsi="Arial" w:cs="Arial"/>
        </w:rPr>
        <w:t>No report on contaminated land has been provided.</w:t>
      </w:r>
      <w:r w:rsidR="40A7780F" w:rsidRPr="63C201B0">
        <w:rPr>
          <w:rFonts w:ascii="Arial" w:eastAsia="Arial" w:hAnsi="Arial" w:cs="Arial"/>
        </w:rPr>
        <w:t xml:space="preserve"> </w:t>
      </w:r>
    </w:p>
    <w:p w14:paraId="2681C996" w14:textId="232851E5" w:rsidR="40A7780F" w:rsidRDefault="40A7780F" w:rsidP="63C201B0">
      <w:pPr>
        <w:spacing w:after="200" w:line="276" w:lineRule="auto"/>
        <w:rPr>
          <w:rFonts w:ascii="Arial" w:eastAsia="Arial" w:hAnsi="Arial" w:cs="Arial"/>
        </w:rPr>
      </w:pPr>
      <w:r w:rsidRPr="63C201B0">
        <w:rPr>
          <w:rFonts w:ascii="Arial" w:eastAsia="Arial" w:hAnsi="Arial" w:cs="Arial"/>
        </w:rPr>
        <w:t>A review of available historical maps indicates the site has not been develo</w:t>
      </w:r>
      <w:r w:rsidR="459E11E3" w:rsidRPr="63C201B0">
        <w:rPr>
          <w:rFonts w:ascii="Arial" w:eastAsia="Arial" w:hAnsi="Arial" w:cs="Arial"/>
        </w:rPr>
        <w:t>ped</w:t>
      </w:r>
      <w:r w:rsidRPr="63C201B0">
        <w:rPr>
          <w:rFonts w:ascii="Arial" w:eastAsia="Arial" w:hAnsi="Arial" w:cs="Arial"/>
        </w:rPr>
        <w:t xml:space="preserve"> and it is not within an identified contaminative land use </w:t>
      </w:r>
      <w:r w:rsidR="64AC795D" w:rsidRPr="63C201B0">
        <w:rPr>
          <w:rFonts w:ascii="Arial" w:eastAsia="Arial" w:hAnsi="Arial" w:cs="Arial"/>
        </w:rPr>
        <w:t xml:space="preserve">area. The </w:t>
      </w:r>
      <w:r w:rsidR="31397F22" w:rsidRPr="63C201B0">
        <w:rPr>
          <w:rFonts w:ascii="Arial" w:eastAsia="Arial" w:hAnsi="Arial" w:cs="Arial"/>
        </w:rPr>
        <w:t xml:space="preserve">land adjacent to the west boundary has been historically used as paddocks with associated infrastructure. A number of dwellings </w:t>
      </w:r>
      <w:bookmarkStart w:id="0" w:name="_Int_kqC1GEiW"/>
      <w:r w:rsidR="31397F22" w:rsidRPr="63C201B0">
        <w:rPr>
          <w:rFonts w:ascii="Arial" w:eastAsia="Arial" w:hAnsi="Arial" w:cs="Arial"/>
        </w:rPr>
        <w:t>are</w:t>
      </w:r>
      <w:bookmarkEnd w:id="0"/>
      <w:r w:rsidR="31397F22" w:rsidRPr="63C201B0">
        <w:rPr>
          <w:rFonts w:ascii="Arial" w:eastAsia="Arial" w:hAnsi="Arial" w:cs="Arial"/>
        </w:rPr>
        <w:t xml:space="preserve"> located to the east of the site</w:t>
      </w:r>
      <w:r w:rsidR="5D2ED349" w:rsidRPr="63C201B0">
        <w:rPr>
          <w:rFonts w:ascii="Arial" w:eastAsia="Arial" w:hAnsi="Arial" w:cs="Arial"/>
        </w:rPr>
        <w:t xml:space="preserve"> since around 1960s. The site bounds to the north with rear gardens of residential dwellings and A334 further north.</w:t>
      </w:r>
    </w:p>
    <w:p w14:paraId="18D0F97B" w14:textId="3B7CD03A" w:rsidR="5D2ED349" w:rsidRDefault="5D2ED349" w:rsidP="63C201B0">
      <w:pPr>
        <w:spacing w:after="200" w:line="276" w:lineRule="auto"/>
        <w:rPr>
          <w:rFonts w:ascii="Arial" w:eastAsia="Arial" w:hAnsi="Arial" w:cs="Arial"/>
        </w:rPr>
      </w:pPr>
      <w:r w:rsidRPr="63C201B0">
        <w:rPr>
          <w:rFonts w:ascii="Arial" w:eastAsia="Arial" w:hAnsi="Arial" w:cs="Arial"/>
        </w:rPr>
        <w:t xml:space="preserve">The bedrock geology of the site comprises </w:t>
      </w:r>
      <w:r w:rsidR="48B480F9" w:rsidRPr="63C201B0">
        <w:rPr>
          <w:rFonts w:ascii="Arial" w:eastAsia="Arial" w:hAnsi="Arial" w:cs="Arial"/>
        </w:rPr>
        <w:t xml:space="preserve">sands, silts and clays from the </w:t>
      </w:r>
      <w:proofErr w:type="spellStart"/>
      <w:r w:rsidR="48B480F9" w:rsidRPr="63C201B0">
        <w:rPr>
          <w:rFonts w:ascii="Arial" w:eastAsia="Arial" w:hAnsi="Arial" w:cs="Arial"/>
        </w:rPr>
        <w:t>Earnley</w:t>
      </w:r>
      <w:proofErr w:type="spellEnd"/>
      <w:r w:rsidR="48B480F9" w:rsidRPr="63C201B0">
        <w:rPr>
          <w:rFonts w:ascii="Arial" w:eastAsia="Arial" w:hAnsi="Arial" w:cs="Arial"/>
        </w:rPr>
        <w:t xml:space="preserve"> Sand Formation</w:t>
      </w:r>
      <w:r w:rsidR="21FB0097" w:rsidRPr="63C201B0">
        <w:rPr>
          <w:rFonts w:ascii="Arial" w:eastAsia="Arial" w:hAnsi="Arial" w:cs="Arial"/>
        </w:rPr>
        <w:t xml:space="preserve">, which is classed as Secondary A Aquifer. A ditch runs along the north, west and south boundaries and </w:t>
      </w:r>
      <w:proofErr w:type="spellStart"/>
      <w:r w:rsidR="21FB0097" w:rsidRPr="63C201B0">
        <w:rPr>
          <w:rFonts w:ascii="Arial" w:eastAsia="Arial" w:hAnsi="Arial" w:cs="Arial"/>
        </w:rPr>
        <w:t>Pudbrook</w:t>
      </w:r>
      <w:proofErr w:type="spellEnd"/>
      <w:r w:rsidR="21FB0097" w:rsidRPr="63C201B0">
        <w:rPr>
          <w:rFonts w:ascii="Arial" w:eastAsia="Arial" w:hAnsi="Arial" w:cs="Arial"/>
        </w:rPr>
        <w:t xml:space="preserve"> Lake is </w:t>
      </w:r>
      <w:r w:rsidR="72CB44B0" w:rsidRPr="63C201B0">
        <w:rPr>
          <w:rFonts w:ascii="Arial" w:eastAsia="Arial" w:hAnsi="Arial" w:cs="Arial"/>
        </w:rPr>
        <w:t>located</w:t>
      </w:r>
      <w:r w:rsidR="21FB0097" w:rsidRPr="63C201B0">
        <w:rPr>
          <w:rFonts w:ascii="Arial" w:eastAsia="Arial" w:hAnsi="Arial" w:cs="Arial"/>
        </w:rPr>
        <w:t xml:space="preserve"> approximately 100m from the east boundary. </w:t>
      </w:r>
      <w:r w:rsidR="07B40994" w:rsidRPr="63C201B0">
        <w:rPr>
          <w:rFonts w:ascii="Arial" w:eastAsia="Arial" w:hAnsi="Arial" w:cs="Arial"/>
        </w:rPr>
        <w:t>Made ground is anticipated to be limited in exten</w:t>
      </w:r>
      <w:r w:rsidR="12FBD054" w:rsidRPr="63C201B0">
        <w:rPr>
          <w:rFonts w:ascii="Arial" w:eastAsia="Arial" w:hAnsi="Arial" w:cs="Arial"/>
        </w:rPr>
        <w:t>t</w:t>
      </w:r>
      <w:r w:rsidR="07B40994" w:rsidRPr="63C201B0">
        <w:rPr>
          <w:rFonts w:ascii="Arial" w:eastAsia="Arial" w:hAnsi="Arial" w:cs="Arial"/>
        </w:rPr>
        <w:t xml:space="preserve"> and could be associated with the historical uses of the land to the west and construction </w:t>
      </w:r>
      <w:r w:rsidR="7412C398" w:rsidRPr="63C201B0">
        <w:rPr>
          <w:rFonts w:ascii="Arial" w:eastAsia="Arial" w:hAnsi="Arial" w:cs="Arial"/>
        </w:rPr>
        <w:t>activities to</w:t>
      </w:r>
      <w:r w:rsidR="08C1ABED" w:rsidRPr="63C201B0">
        <w:rPr>
          <w:rFonts w:ascii="Arial" w:eastAsia="Arial" w:hAnsi="Arial" w:cs="Arial"/>
        </w:rPr>
        <w:t xml:space="preserve"> </w:t>
      </w:r>
      <w:r w:rsidR="7412C398" w:rsidRPr="63C201B0">
        <w:rPr>
          <w:rFonts w:ascii="Arial" w:eastAsia="Arial" w:hAnsi="Arial" w:cs="Arial"/>
        </w:rPr>
        <w:t xml:space="preserve">the north and east. </w:t>
      </w:r>
    </w:p>
    <w:p w14:paraId="3E8D13E0" w14:textId="54C13D7E" w:rsidR="40EC838B" w:rsidRDefault="40EC838B" w:rsidP="63C201B0">
      <w:pPr>
        <w:spacing w:after="200" w:line="276" w:lineRule="auto"/>
        <w:rPr>
          <w:rFonts w:ascii="Arial" w:eastAsia="Arial" w:hAnsi="Arial" w:cs="Arial"/>
        </w:rPr>
      </w:pPr>
      <w:r w:rsidRPr="63C201B0">
        <w:rPr>
          <w:rFonts w:ascii="Arial" w:eastAsia="Arial" w:hAnsi="Arial" w:cs="Arial"/>
        </w:rPr>
        <w:lastRenderedPageBreak/>
        <w:t xml:space="preserve">The proposed development involves the creation of private gardens for each dwelling as well as a large proportion of land to be used as public open space, including a play area to the south. </w:t>
      </w:r>
    </w:p>
    <w:p w14:paraId="152C4BA2" w14:textId="6A28E37F" w:rsidR="04FDD3F7" w:rsidRDefault="00EB50B5" w:rsidP="63C201B0">
      <w:pPr>
        <w:spacing w:after="200" w:line="276" w:lineRule="auto"/>
        <w:rPr>
          <w:rFonts w:ascii="Arial" w:eastAsia="Arial" w:hAnsi="Arial" w:cs="Arial"/>
        </w:rPr>
      </w:pPr>
      <w:r>
        <w:rPr>
          <w:rFonts w:ascii="Arial" w:eastAsia="Arial" w:hAnsi="Arial" w:cs="Arial"/>
        </w:rPr>
        <w:t xml:space="preserve">We agree with the principle of the development; however, we </w:t>
      </w:r>
      <w:r w:rsidR="04FDD3F7" w:rsidRPr="595FD2E5">
        <w:rPr>
          <w:rFonts w:ascii="Arial" w:eastAsia="Arial" w:hAnsi="Arial" w:cs="Arial"/>
        </w:rPr>
        <w:t xml:space="preserve">recommend that </w:t>
      </w:r>
      <w:r w:rsidR="51B14CB5" w:rsidRPr="595FD2E5">
        <w:rPr>
          <w:rFonts w:ascii="Arial" w:eastAsia="Arial" w:hAnsi="Arial" w:cs="Arial"/>
        </w:rPr>
        <w:t>standard contaminated land conditions are applied</w:t>
      </w:r>
      <w:r w:rsidR="04FDD3F7" w:rsidRPr="595FD2E5">
        <w:rPr>
          <w:rFonts w:ascii="Arial" w:eastAsia="Arial" w:hAnsi="Arial" w:cs="Arial"/>
        </w:rPr>
        <w:t xml:space="preserve"> to address any potential land contamination issues from the historical activities of </w:t>
      </w:r>
      <w:r w:rsidR="10459AB7" w:rsidRPr="595FD2E5">
        <w:rPr>
          <w:rFonts w:ascii="Arial" w:eastAsia="Arial" w:hAnsi="Arial" w:cs="Arial"/>
        </w:rPr>
        <w:t>adjacent lands</w:t>
      </w:r>
      <w:r w:rsidR="2C32E9C6" w:rsidRPr="595FD2E5">
        <w:rPr>
          <w:rFonts w:ascii="Arial" w:eastAsia="Arial" w:hAnsi="Arial" w:cs="Arial"/>
        </w:rPr>
        <w:t xml:space="preserve"> to the future site users</w:t>
      </w:r>
      <w:r w:rsidR="00C21871">
        <w:rPr>
          <w:rFonts w:ascii="Arial" w:eastAsia="Arial" w:hAnsi="Arial" w:cs="Arial"/>
        </w:rPr>
        <w:t xml:space="preserve">. In addition, the provision of a CEMP to address </w:t>
      </w:r>
      <w:r w:rsidR="006A1170" w:rsidRPr="006A1170">
        <w:rPr>
          <w:rFonts w:ascii="Arial" w:eastAsia="Arial" w:hAnsi="Arial" w:cs="Arial"/>
        </w:rPr>
        <w:t xml:space="preserve">how potentially adverse impacts to neighbouring dwellings and the environment will be prevented, minimised or mitigated </w:t>
      </w:r>
      <w:r w:rsidR="00C21871">
        <w:rPr>
          <w:rFonts w:ascii="Arial" w:eastAsia="Arial" w:hAnsi="Arial" w:cs="Arial"/>
        </w:rPr>
        <w:t xml:space="preserve">any </w:t>
      </w:r>
      <w:r w:rsidR="00317D8F">
        <w:rPr>
          <w:rFonts w:ascii="Arial" w:eastAsia="Arial" w:hAnsi="Arial" w:cs="Arial"/>
        </w:rPr>
        <w:t xml:space="preserve">potential </w:t>
      </w:r>
      <w:r w:rsidR="006A1170">
        <w:rPr>
          <w:rFonts w:ascii="Arial" w:eastAsia="Arial" w:hAnsi="Arial" w:cs="Arial"/>
        </w:rPr>
        <w:t xml:space="preserve">should be required for the proposed development. Please </w:t>
      </w:r>
      <w:r w:rsidR="005224C0">
        <w:rPr>
          <w:rFonts w:ascii="Arial" w:eastAsia="Arial" w:hAnsi="Arial" w:cs="Arial"/>
        </w:rPr>
        <w:t xml:space="preserve">see suggested conditions </w:t>
      </w:r>
      <w:r w:rsidR="43F70027" w:rsidRPr="595FD2E5">
        <w:rPr>
          <w:rFonts w:ascii="Arial" w:eastAsia="Arial" w:hAnsi="Arial" w:cs="Arial"/>
        </w:rPr>
        <w:t>below:</w:t>
      </w:r>
    </w:p>
    <w:p w14:paraId="1E29FBA6" w14:textId="7E1FB688" w:rsidR="43F70027" w:rsidRDefault="43F70027" w:rsidP="595FD2E5">
      <w:pPr>
        <w:spacing w:after="200" w:line="276" w:lineRule="auto"/>
        <w:rPr>
          <w:rFonts w:ascii="Arial" w:eastAsia="Arial" w:hAnsi="Arial" w:cs="Arial"/>
          <w:u w:val="single"/>
        </w:rPr>
      </w:pPr>
      <w:r w:rsidRPr="595FD2E5">
        <w:rPr>
          <w:rFonts w:ascii="Arial" w:eastAsia="Arial" w:hAnsi="Arial" w:cs="Arial"/>
          <w:u w:val="single"/>
        </w:rPr>
        <w:t>Contaminated land:</w:t>
      </w:r>
    </w:p>
    <w:p w14:paraId="6969052D" w14:textId="470FED81" w:rsidR="63C201B0" w:rsidRDefault="43F70027" w:rsidP="595FD2E5">
      <w:pPr>
        <w:spacing w:after="200" w:line="276" w:lineRule="auto"/>
        <w:rPr>
          <w:rFonts w:ascii="Arial" w:eastAsia="Arial" w:hAnsi="Arial" w:cs="Arial"/>
        </w:rPr>
      </w:pPr>
      <w:r w:rsidRPr="595FD2E5">
        <w:rPr>
          <w:rFonts w:ascii="Arial" w:eastAsia="Arial" w:hAnsi="Arial" w:cs="Arial"/>
        </w:rPr>
        <w:t xml:space="preserve">No work shall commence on site until the following has been submitted to, and approved in writing by the LPA:  </w:t>
      </w:r>
    </w:p>
    <w:p w14:paraId="59CD27F1" w14:textId="77F1906D" w:rsidR="63C201B0" w:rsidRDefault="43F70027" w:rsidP="595FD2E5">
      <w:pPr>
        <w:spacing w:after="200" w:line="276" w:lineRule="auto"/>
      </w:pPr>
      <w:r w:rsidRPr="595FD2E5">
        <w:rPr>
          <w:rFonts w:ascii="Arial" w:eastAsia="Arial" w:hAnsi="Arial" w:cs="Arial"/>
        </w:rPr>
        <w:t>a. A Report of Preliminary Investigation comprising a Desk Study, Conceptual Site Model, and Preliminary Risk Assessment documenting previous and existing land uses of the site and adjacent land in accordance with UK Land contamination risk management (LCRM) national guidance, and BS10175:2011 Investigation of potentially contaminated sites - Code of Practice, and, unless otherwise agreed with the LPA,</w:t>
      </w:r>
    </w:p>
    <w:p w14:paraId="58B869D5" w14:textId="29B0FCE9" w:rsidR="63C201B0" w:rsidRDefault="43F70027" w:rsidP="595FD2E5">
      <w:pPr>
        <w:spacing w:after="200" w:line="276" w:lineRule="auto"/>
      </w:pPr>
      <w:r w:rsidRPr="595FD2E5">
        <w:rPr>
          <w:rFonts w:ascii="Arial" w:eastAsia="Arial" w:hAnsi="Arial" w:cs="Arial"/>
        </w:rPr>
        <w:t xml:space="preserve">b. A Report of a site investigation documenting the ground conditions of the site and incorporating chemical and gas analysis identified as appropriate by the Preliminary Investigation and in accordance with BS10175:2011, and BS 8576:2013, </w:t>
      </w:r>
      <w:proofErr w:type="spellStart"/>
      <w:r w:rsidRPr="595FD2E5">
        <w:rPr>
          <w:rFonts w:ascii="Arial" w:eastAsia="Arial" w:hAnsi="Arial" w:cs="Arial"/>
        </w:rPr>
        <w:t>CL:aire</w:t>
      </w:r>
      <w:proofErr w:type="spellEnd"/>
      <w:r w:rsidRPr="595FD2E5">
        <w:rPr>
          <w:rFonts w:ascii="Arial" w:eastAsia="Arial" w:hAnsi="Arial" w:cs="Arial"/>
        </w:rPr>
        <w:t xml:space="preserve"> RB17 and unless otherwise agreed with the LPA</w:t>
      </w:r>
    </w:p>
    <w:p w14:paraId="6704BC9D" w14:textId="290B3EAB" w:rsidR="63C201B0" w:rsidRDefault="43F70027" w:rsidP="595FD2E5">
      <w:pPr>
        <w:spacing w:after="200" w:line="276" w:lineRule="auto"/>
      </w:pPr>
      <w:r w:rsidRPr="595FD2E5">
        <w:rPr>
          <w:rFonts w:ascii="Arial" w:eastAsia="Arial" w:hAnsi="Arial" w:cs="Arial"/>
        </w:rPr>
        <w:t>c. if required, a detailed site-specific scheme for remedial works and measures to be undertaken to avoid the risk from contaminants and/or gases when the site is developed and proposals for future maintenance and monitoring. Such a scheme shall include nomination of a competent person to oversee the implementation of the works. Reason: To minimise the risk from land contamination for the safety of the future occupiers of the development.</w:t>
      </w:r>
    </w:p>
    <w:p w14:paraId="327750C4" w14:textId="67949037" w:rsidR="63C201B0" w:rsidRDefault="43F70027" w:rsidP="595FD2E5">
      <w:pPr>
        <w:spacing w:after="200" w:line="276" w:lineRule="auto"/>
        <w:rPr>
          <w:rFonts w:ascii="Arial" w:eastAsia="Arial" w:hAnsi="Arial" w:cs="Arial"/>
          <w:u w:val="single"/>
        </w:rPr>
      </w:pPr>
      <w:r w:rsidRPr="595FD2E5">
        <w:rPr>
          <w:rFonts w:ascii="Arial" w:eastAsia="Arial" w:hAnsi="Arial" w:cs="Arial"/>
          <w:u w:val="single"/>
        </w:rPr>
        <w:t>CEMP:</w:t>
      </w:r>
    </w:p>
    <w:p w14:paraId="6EF23B60" w14:textId="5A29FEA8" w:rsidR="5B0DBF52" w:rsidRDefault="27B70E1C" w:rsidP="595FD2E5">
      <w:pPr>
        <w:spacing w:after="200" w:line="276" w:lineRule="auto"/>
      </w:pPr>
      <w:r w:rsidRPr="595FD2E5">
        <w:rPr>
          <w:rFonts w:ascii="Arial" w:eastAsia="Arial" w:hAnsi="Arial" w:cs="Arial"/>
        </w:rPr>
        <w:t>() No construction or site preparation works involving excavation shall start until a Construction Environment Management Plan (CEMP) has been submitted to, and approved in writing by, the Local Planning Authority. Preparation and construction work shall only take place in accordance with the approved CEMP which shall include:</w:t>
      </w:r>
    </w:p>
    <w:p w14:paraId="60FD8B84" w14:textId="7346AF68" w:rsidR="5B0DBF52" w:rsidRDefault="27B70E1C" w:rsidP="595FD2E5">
      <w:pPr>
        <w:spacing w:after="200" w:line="276" w:lineRule="auto"/>
      </w:pPr>
      <w:r w:rsidRPr="595FD2E5">
        <w:rPr>
          <w:rFonts w:ascii="Arial" w:eastAsia="Arial" w:hAnsi="Arial" w:cs="Arial"/>
        </w:rPr>
        <w:lastRenderedPageBreak/>
        <w:t>a) the location of temporary site buildings, compounds, construction material and plant storage areas used during demolition and construction;</w:t>
      </w:r>
    </w:p>
    <w:p w14:paraId="0C2492E4" w14:textId="535E24F4" w:rsidR="5B0DBF52" w:rsidRDefault="27B70E1C" w:rsidP="595FD2E5">
      <w:pPr>
        <w:spacing w:after="200" w:line="276" w:lineRule="auto"/>
      </w:pPr>
      <w:r w:rsidRPr="595FD2E5">
        <w:rPr>
          <w:rFonts w:ascii="Arial" w:eastAsia="Arial" w:hAnsi="Arial" w:cs="Arial"/>
        </w:rPr>
        <w:t>b) the arrangements for deliveries associated with all construction works, loading/ unloading of plant &amp; materials and restoration of any damage to the highway [including vehicle crossovers and grass verges].</w:t>
      </w:r>
    </w:p>
    <w:p w14:paraId="24938482" w14:textId="21EFE22D" w:rsidR="5B0DBF52" w:rsidRDefault="27B70E1C" w:rsidP="595FD2E5">
      <w:pPr>
        <w:spacing w:after="200" w:line="276" w:lineRule="auto"/>
      </w:pPr>
      <w:r w:rsidRPr="595FD2E5">
        <w:rPr>
          <w:rFonts w:ascii="Arial" w:eastAsia="Arial" w:hAnsi="Arial" w:cs="Arial"/>
        </w:rPr>
        <w:t>c) the parking of vehicles of site operatives and visitors;</w:t>
      </w:r>
    </w:p>
    <w:p w14:paraId="1A26E0BB" w14:textId="00780706" w:rsidR="5B0DBF52" w:rsidRDefault="27B70E1C" w:rsidP="595FD2E5">
      <w:pPr>
        <w:spacing w:after="200" w:line="276" w:lineRule="auto"/>
      </w:pPr>
      <w:r w:rsidRPr="595FD2E5">
        <w:rPr>
          <w:rFonts w:ascii="Arial" w:eastAsia="Arial" w:hAnsi="Arial" w:cs="Arial"/>
        </w:rPr>
        <w:t>d) measures to control the emission of dust and dirt generated by construction;</w:t>
      </w:r>
    </w:p>
    <w:p w14:paraId="135FAA7E" w14:textId="3D68AC4B" w:rsidR="5B0DBF52" w:rsidRDefault="27B70E1C" w:rsidP="595FD2E5">
      <w:pPr>
        <w:spacing w:after="200" w:line="276" w:lineRule="auto"/>
      </w:pPr>
      <w:r w:rsidRPr="595FD2E5">
        <w:rPr>
          <w:rFonts w:ascii="Arial" w:eastAsia="Arial" w:hAnsi="Arial" w:cs="Arial"/>
        </w:rPr>
        <w:t>e) a scheme for controlling noise and vibration from construction activities (to include piling);</w:t>
      </w:r>
    </w:p>
    <w:p w14:paraId="2DC2E7CB" w14:textId="12799477" w:rsidR="5B0DBF52" w:rsidRDefault="27B70E1C" w:rsidP="595FD2E5">
      <w:pPr>
        <w:spacing w:after="200" w:line="276" w:lineRule="auto"/>
      </w:pPr>
      <w:r w:rsidRPr="595FD2E5">
        <w:rPr>
          <w:rFonts w:ascii="Arial" w:eastAsia="Arial" w:hAnsi="Arial" w:cs="Arial"/>
        </w:rPr>
        <w:t>f) provision for storage, collection, and disposal of rubbish from the development during construction period;</w:t>
      </w:r>
    </w:p>
    <w:p w14:paraId="221B066F" w14:textId="0573F7F5" w:rsidR="5B0DBF52" w:rsidRDefault="27B70E1C" w:rsidP="595FD2E5">
      <w:pPr>
        <w:spacing w:after="200" w:line="276" w:lineRule="auto"/>
      </w:pPr>
      <w:r w:rsidRPr="595FD2E5">
        <w:rPr>
          <w:rFonts w:ascii="Arial" w:eastAsia="Arial" w:hAnsi="Arial" w:cs="Arial"/>
        </w:rPr>
        <w:t>g) measures to prevent mud and dust on the highway during and construction;</w:t>
      </w:r>
    </w:p>
    <w:p w14:paraId="14D2CA75" w14:textId="00013025" w:rsidR="5B0DBF52" w:rsidRDefault="27B70E1C" w:rsidP="595FD2E5">
      <w:pPr>
        <w:spacing w:after="200" w:line="276" w:lineRule="auto"/>
      </w:pPr>
      <w:r w:rsidRPr="595FD2E5">
        <w:rPr>
          <w:rFonts w:ascii="Arial" w:eastAsia="Arial" w:hAnsi="Arial" w:cs="Arial"/>
        </w:rPr>
        <w:t>h) the erection and maintenance of security hoarding including decorative displays and facilities for public viewing, where appropriate;</w:t>
      </w:r>
    </w:p>
    <w:p w14:paraId="3B0EA2D1" w14:textId="39055EE3" w:rsidR="5B0DBF52" w:rsidRDefault="27B70E1C" w:rsidP="595FD2E5">
      <w:pPr>
        <w:spacing w:after="200" w:line="276" w:lineRule="auto"/>
      </w:pPr>
      <w:proofErr w:type="spellStart"/>
      <w:r w:rsidRPr="595FD2E5">
        <w:rPr>
          <w:rFonts w:ascii="Arial" w:eastAsia="Arial" w:hAnsi="Arial" w:cs="Arial"/>
        </w:rPr>
        <w:t>i</w:t>
      </w:r>
      <w:proofErr w:type="spellEnd"/>
      <w:r w:rsidRPr="595FD2E5">
        <w:rPr>
          <w:rFonts w:ascii="Arial" w:eastAsia="Arial" w:hAnsi="Arial" w:cs="Arial"/>
        </w:rPr>
        <w:t>) temporary lighting;</w:t>
      </w:r>
    </w:p>
    <w:p w14:paraId="7CB2CD7A" w14:textId="0030CB9B" w:rsidR="5B0DBF52" w:rsidRDefault="27B70E1C" w:rsidP="595FD2E5">
      <w:pPr>
        <w:spacing w:after="200" w:line="276" w:lineRule="auto"/>
      </w:pPr>
      <w:r w:rsidRPr="595FD2E5">
        <w:rPr>
          <w:rFonts w:ascii="Arial" w:eastAsia="Arial" w:hAnsi="Arial" w:cs="Arial"/>
        </w:rPr>
        <w:t>j) protection of pedestrian routes during construction;</w:t>
      </w:r>
    </w:p>
    <w:p w14:paraId="3EB96104" w14:textId="22C6AC0A" w:rsidR="5B0DBF52" w:rsidRDefault="27B70E1C" w:rsidP="595FD2E5">
      <w:pPr>
        <w:spacing w:after="200" w:line="276" w:lineRule="auto"/>
      </w:pPr>
      <w:r w:rsidRPr="595FD2E5">
        <w:rPr>
          <w:rFonts w:ascii="Arial" w:eastAsia="Arial" w:hAnsi="Arial" w:cs="Arial"/>
        </w:rPr>
        <w:t>k) temporary surface water drainage provisions; and</w:t>
      </w:r>
    </w:p>
    <w:p w14:paraId="2BB4FA2D" w14:textId="6B538491" w:rsidR="5B0DBF52" w:rsidRDefault="27B70E1C" w:rsidP="595FD2E5">
      <w:pPr>
        <w:spacing w:after="200" w:line="276" w:lineRule="auto"/>
      </w:pPr>
      <w:r w:rsidRPr="595FD2E5">
        <w:rPr>
          <w:rFonts w:ascii="Arial" w:eastAsia="Arial" w:hAnsi="Arial" w:cs="Arial"/>
        </w:rPr>
        <w:t>l) hours of working</w:t>
      </w:r>
    </w:p>
    <w:p w14:paraId="4E2ECC35" w14:textId="756CC4FA" w:rsidR="5B0DBF52" w:rsidRDefault="27B70E1C" w:rsidP="595FD2E5">
      <w:pPr>
        <w:spacing w:after="200" w:line="276" w:lineRule="auto"/>
      </w:pPr>
      <w:r w:rsidRPr="595FD2E5">
        <w:rPr>
          <w:rFonts w:ascii="Arial" w:eastAsia="Arial" w:hAnsi="Arial" w:cs="Arial"/>
        </w:rPr>
        <w:t>Reason: To limit the impact the development has on the amenity of the locality and to protect biodiversity</w:t>
      </w:r>
      <w:r w:rsidR="1B89F3F6" w:rsidRPr="595FD2E5">
        <w:rPr>
          <w:rFonts w:ascii="Arial" w:eastAsia="Arial" w:hAnsi="Arial" w:cs="Arial"/>
        </w:rPr>
        <w:t>.</w:t>
      </w:r>
    </w:p>
    <w:p w14:paraId="010F6279" w14:textId="45D099D1" w:rsidR="5B0DBF52" w:rsidRDefault="5B0DBF52" w:rsidP="595FD2E5">
      <w:pPr>
        <w:spacing w:after="200" w:line="276" w:lineRule="auto"/>
        <w:rPr>
          <w:rFonts w:ascii="Arial" w:eastAsia="Arial" w:hAnsi="Arial" w:cs="Arial"/>
        </w:rPr>
      </w:pPr>
    </w:p>
    <w:p w14:paraId="35F94C5D" w14:textId="3DAC6B1C" w:rsidR="1531375E" w:rsidRDefault="1531375E" w:rsidP="63C201B0">
      <w:pPr>
        <w:spacing w:after="200" w:line="276" w:lineRule="auto"/>
        <w:rPr>
          <w:rFonts w:ascii="Arial" w:eastAsia="Arial" w:hAnsi="Arial" w:cs="Arial"/>
          <w:b/>
          <w:bCs/>
        </w:rPr>
      </w:pPr>
      <w:r w:rsidRPr="63C201B0">
        <w:rPr>
          <w:rFonts w:ascii="Arial" w:eastAsia="Arial" w:hAnsi="Arial" w:cs="Arial"/>
          <w:b/>
          <w:bCs/>
        </w:rPr>
        <w:t>Air Quality</w:t>
      </w:r>
      <w:r w:rsidR="005B2C96">
        <w:rPr>
          <w:rFonts w:ascii="Arial" w:eastAsia="Arial" w:hAnsi="Arial" w:cs="Arial"/>
          <w:b/>
          <w:bCs/>
        </w:rPr>
        <w:t xml:space="preserve"> </w:t>
      </w:r>
    </w:p>
    <w:p w14:paraId="72CCA6C8" w14:textId="4F589BC8" w:rsidR="63C201B0" w:rsidRDefault="008F0983" w:rsidP="63C201B0">
      <w:pPr>
        <w:spacing w:after="200" w:line="276" w:lineRule="auto"/>
        <w:rPr>
          <w:rFonts w:ascii="Arial" w:eastAsia="Arial" w:hAnsi="Arial" w:cs="Arial"/>
        </w:rPr>
      </w:pPr>
      <w:r>
        <w:rPr>
          <w:rFonts w:ascii="Arial" w:eastAsia="Arial" w:hAnsi="Arial" w:cs="Arial"/>
        </w:rPr>
        <w:t>Air Quality Assessment</w:t>
      </w:r>
      <w:r w:rsidR="00A26749">
        <w:rPr>
          <w:rFonts w:ascii="Arial" w:eastAsia="Arial" w:hAnsi="Arial" w:cs="Arial"/>
        </w:rPr>
        <w:t xml:space="preserve">: </w:t>
      </w:r>
      <w:r>
        <w:rPr>
          <w:rFonts w:ascii="Arial" w:eastAsia="Arial" w:hAnsi="Arial" w:cs="Arial"/>
        </w:rPr>
        <w:t xml:space="preserve"> </w:t>
      </w:r>
      <w:r w:rsidR="000741E9" w:rsidRPr="000741E9">
        <w:rPr>
          <w:rFonts w:ascii="Arial" w:eastAsia="Arial" w:hAnsi="Arial" w:cs="Arial"/>
        </w:rPr>
        <w:t>Broad Oak, Botley The Trustees of The Mulberry Investment Pension Scheme development</w:t>
      </w:r>
      <w:r w:rsidR="003A2F8B">
        <w:rPr>
          <w:rFonts w:ascii="Arial" w:eastAsia="Arial" w:hAnsi="Arial" w:cs="Arial"/>
        </w:rPr>
        <w:t xml:space="preserve"> by Hawkings Environmental</w:t>
      </w:r>
      <w:r w:rsidR="00705255">
        <w:rPr>
          <w:rFonts w:ascii="Arial" w:eastAsia="Arial" w:hAnsi="Arial" w:cs="Arial"/>
        </w:rPr>
        <w:t>.</w:t>
      </w:r>
    </w:p>
    <w:p w14:paraId="363FB113" w14:textId="1BF5ED02" w:rsidR="007A23DD" w:rsidRPr="00CB1771" w:rsidRDefault="007A23DD" w:rsidP="595FD2E5">
      <w:pPr>
        <w:spacing w:after="200" w:line="276" w:lineRule="auto"/>
        <w:rPr>
          <w:rFonts w:ascii="Arial" w:eastAsia="Arial" w:hAnsi="Arial" w:cs="Arial"/>
          <w:strike/>
        </w:rPr>
      </w:pPr>
      <w:r w:rsidRPr="595FD2E5">
        <w:rPr>
          <w:rFonts w:ascii="Arial" w:eastAsia="Arial" w:hAnsi="Arial" w:cs="Arial"/>
        </w:rPr>
        <w:t xml:space="preserve">The proposed development is located </w:t>
      </w:r>
      <w:r w:rsidR="00854EF9" w:rsidRPr="595FD2E5">
        <w:rPr>
          <w:rFonts w:ascii="Arial" w:eastAsia="Arial" w:hAnsi="Arial" w:cs="Arial"/>
        </w:rPr>
        <w:t xml:space="preserve">in close proximity </w:t>
      </w:r>
      <w:r w:rsidRPr="595FD2E5">
        <w:rPr>
          <w:rFonts w:ascii="Arial" w:eastAsia="Arial" w:hAnsi="Arial" w:cs="Arial"/>
        </w:rPr>
        <w:t xml:space="preserve">to </w:t>
      </w:r>
      <w:r w:rsidR="00BB5AA6" w:rsidRPr="595FD2E5">
        <w:rPr>
          <w:rFonts w:ascii="Arial" w:eastAsia="Arial" w:hAnsi="Arial" w:cs="Arial"/>
        </w:rPr>
        <w:t>Botley</w:t>
      </w:r>
      <w:r w:rsidRPr="595FD2E5">
        <w:rPr>
          <w:rFonts w:ascii="Arial" w:eastAsia="Arial" w:hAnsi="Arial" w:cs="Arial"/>
        </w:rPr>
        <w:t xml:space="preserve"> Air Quality Management Area (AQMA 4</w:t>
      </w:r>
      <w:r w:rsidR="50B1D3AD" w:rsidRPr="595FD2E5">
        <w:rPr>
          <w:rFonts w:ascii="Arial" w:eastAsia="Arial" w:hAnsi="Arial" w:cs="Arial"/>
        </w:rPr>
        <w:t>).</w:t>
      </w:r>
    </w:p>
    <w:p w14:paraId="4478FB52" w14:textId="4D589C9F" w:rsidR="007A23DD" w:rsidRPr="00BF6AA4" w:rsidRDefault="007A23DD" w:rsidP="007A23DD">
      <w:pPr>
        <w:spacing w:after="200" w:line="276" w:lineRule="auto"/>
        <w:rPr>
          <w:rFonts w:ascii="Arial" w:eastAsia="Arial" w:hAnsi="Arial" w:cs="Arial"/>
        </w:rPr>
      </w:pPr>
      <w:r>
        <w:rPr>
          <w:rFonts w:ascii="Arial" w:eastAsia="Arial" w:hAnsi="Arial" w:cs="Arial"/>
        </w:rPr>
        <w:t>Overall, the proposed methodology appears to be comprehensive,</w:t>
      </w:r>
      <w:r w:rsidR="00733045">
        <w:rPr>
          <w:rFonts w:ascii="Arial" w:eastAsia="Arial" w:hAnsi="Arial" w:cs="Arial"/>
        </w:rPr>
        <w:t xml:space="preserve"> however,</w:t>
      </w:r>
      <w:r>
        <w:rPr>
          <w:rFonts w:ascii="Arial" w:eastAsia="Arial" w:hAnsi="Arial" w:cs="Arial"/>
        </w:rPr>
        <w:t xml:space="preserve"> we noted the assessment uses a comparison of PM</w:t>
      </w:r>
      <w:r w:rsidRPr="00A11CC1">
        <w:rPr>
          <w:rFonts w:ascii="Arial" w:eastAsia="Arial" w:hAnsi="Arial" w:cs="Arial"/>
          <w:vertAlign w:val="subscript"/>
        </w:rPr>
        <w:t>2.5</w:t>
      </w:r>
      <w:r>
        <w:rPr>
          <w:rFonts w:ascii="Arial" w:eastAsia="Arial" w:hAnsi="Arial" w:cs="Arial"/>
        </w:rPr>
        <w:t xml:space="preserve"> concentrations against the “old” limit of 25</w:t>
      </w:r>
      <w:r>
        <w:rPr>
          <w:rFonts w:ascii="Calibri" w:eastAsia="Arial" w:hAnsi="Calibri" w:cs="Calibri"/>
        </w:rPr>
        <w:t>µ</w:t>
      </w:r>
      <w:r>
        <w:rPr>
          <w:rFonts w:ascii="Arial" w:eastAsia="Arial" w:hAnsi="Arial" w:cs="Arial"/>
        </w:rPr>
        <w:t>g/m</w:t>
      </w:r>
      <w:r>
        <w:rPr>
          <w:rFonts w:ascii="Calibri" w:eastAsia="Arial" w:hAnsi="Calibri" w:cs="Calibri"/>
        </w:rPr>
        <w:t>³</w:t>
      </w:r>
      <w:r>
        <w:rPr>
          <w:rFonts w:ascii="Arial" w:eastAsia="Arial" w:hAnsi="Arial" w:cs="Arial"/>
        </w:rPr>
        <w:t xml:space="preserve"> instead of</w:t>
      </w:r>
      <w:r w:rsidR="000457A7">
        <w:rPr>
          <w:rFonts w:ascii="Arial" w:eastAsia="Arial" w:hAnsi="Arial" w:cs="Arial"/>
        </w:rPr>
        <w:t xml:space="preserve"> </w:t>
      </w:r>
      <w:r w:rsidR="000457A7" w:rsidRPr="000457A7">
        <w:rPr>
          <w:rFonts w:ascii="Arial" w:eastAsia="Arial" w:hAnsi="Arial" w:cs="Arial"/>
        </w:rPr>
        <w:t>the revised limit</w:t>
      </w:r>
      <w:r w:rsidR="00072FC0">
        <w:rPr>
          <w:rFonts w:ascii="Arial" w:eastAsia="Arial" w:hAnsi="Arial" w:cs="Arial"/>
        </w:rPr>
        <w:t xml:space="preserve"> of</w:t>
      </w:r>
      <w:r>
        <w:rPr>
          <w:rFonts w:ascii="Arial" w:eastAsia="Arial" w:hAnsi="Arial" w:cs="Arial"/>
        </w:rPr>
        <w:t xml:space="preserve"> 20</w:t>
      </w:r>
      <w:r>
        <w:rPr>
          <w:rFonts w:ascii="Calibri" w:eastAsia="Arial" w:hAnsi="Calibri" w:cs="Calibri"/>
        </w:rPr>
        <w:t>µ</w:t>
      </w:r>
      <w:r>
        <w:rPr>
          <w:rFonts w:ascii="Arial" w:eastAsia="Arial" w:hAnsi="Arial" w:cs="Arial"/>
        </w:rPr>
        <w:t>g/m</w:t>
      </w:r>
      <w:r>
        <w:rPr>
          <w:rFonts w:ascii="Calibri" w:eastAsia="Arial" w:hAnsi="Calibri" w:cs="Calibri"/>
        </w:rPr>
        <w:t xml:space="preserve">³ </w:t>
      </w:r>
      <w:r w:rsidRPr="00BF6AA4">
        <w:rPr>
          <w:rFonts w:ascii="Arial" w:eastAsia="Arial" w:hAnsi="Arial" w:cs="Arial"/>
        </w:rPr>
        <w:t>(</w:t>
      </w:r>
      <w:hyperlink r:id="rId8" w:history="1">
        <w:r w:rsidRPr="00BF6AA4">
          <w:rPr>
            <w:rStyle w:val="Hyperlink"/>
            <w:rFonts w:ascii="Arial" w:hAnsi="Arial" w:cs="Arial"/>
          </w:rPr>
          <w:t>Air_Quality_Objectives_Update_20230403.pdf (defra.gov.uk)</w:t>
        </w:r>
      </w:hyperlink>
      <w:r w:rsidRPr="00BF6AA4">
        <w:rPr>
          <w:rFonts w:ascii="Arial" w:eastAsia="Arial" w:hAnsi="Arial" w:cs="Arial"/>
        </w:rPr>
        <w:t xml:space="preserve">). </w:t>
      </w:r>
      <w:r w:rsidR="00CC30EA">
        <w:rPr>
          <w:rFonts w:ascii="Arial" w:eastAsia="Arial" w:hAnsi="Arial" w:cs="Arial"/>
        </w:rPr>
        <w:t>Though</w:t>
      </w:r>
      <w:r w:rsidR="00072FC0">
        <w:rPr>
          <w:rFonts w:ascii="Arial" w:eastAsia="Arial" w:hAnsi="Arial" w:cs="Arial"/>
        </w:rPr>
        <w:t xml:space="preserve"> </w:t>
      </w:r>
      <w:r w:rsidR="00132C4A">
        <w:rPr>
          <w:rFonts w:ascii="Arial" w:eastAsia="Arial" w:hAnsi="Arial" w:cs="Arial"/>
        </w:rPr>
        <w:t>t</w:t>
      </w:r>
      <w:r w:rsidR="00072FC0">
        <w:rPr>
          <w:rFonts w:ascii="Arial" w:eastAsia="Arial" w:hAnsi="Arial" w:cs="Arial"/>
        </w:rPr>
        <w:t xml:space="preserve">he predicted </w:t>
      </w:r>
      <w:r w:rsidR="00971324">
        <w:rPr>
          <w:rFonts w:ascii="Arial" w:eastAsia="Arial" w:hAnsi="Arial" w:cs="Arial"/>
        </w:rPr>
        <w:lastRenderedPageBreak/>
        <w:t xml:space="preserve">levels of the pollutant would comply with </w:t>
      </w:r>
      <w:r w:rsidR="00CC30EA">
        <w:rPr>
          <w:rFonts w:ascii="Arial" w:eastAsia="Arial" w:hAnsi="Arial" w:cs="Arial"/>
        </w:rPr>
        <w:t xml:space="preserve">it. </w:t>
      </w:r>
      <w:r w:rsidR="006E294D">
        <w:rPr>
          <w:rFonts w:ascii="Arial" w:eastAsia="Arial" w:hAnsi="Arial" w:cs="Arial"/>
        </w:rPr>
        <w:t xml:space="preserve">There was not mentioning of the impact the development might have on </w:t>
      </w:r>
      <w:r w:rsidR="008C12A6">
        <w:rPr>
          <w:rFonts w:ascii="Arial" w:eastAsia="Arial" w:hAnsi="Arial" w:cs="Arial"/>
        </w:rPr>
        <w:t xml:space="preserve">the implementation of the AQAP. </w:t>
      </w:r>
    </w:p>
    <w:p w14:paraId="704E5553" w14:textId="222159E9" w:rsidR="007A23DD" w:rsidRDefault="007A23DD" w:rsidP="007A23DD">
      <w:pPr>
        <w:spacing w:after="200" w:line="276" w:lineRule="auto"/>
        <w:rPr>
          <w:rFonts w:ascii="Arial" w:eastAsia="Arial" w:hAnsi="Arial" w:cs="Arial"/>
        </w:rPr>
      </w:pPr>
      <w:r>
        <w:rPr>
          <w:rFonts w:ascii="Arial" w:eastAsia="Arial" w:hAnsi="Arial" w:cs="Arial"/>
        </w:rPr>
        <w:t xml:space="preserve">Under the </w:t>
      </w:r>
      <w:r w:rsidRPr="000B1C6C">
        <w:rPr>
          <w:rFonts w:ascii="Arial" w:eastAsia="Arial" w:hAnsi="Arial" w:cs="Arial"/>
        </w:rPr>
        <w:t>Transport Statement</w:t>
      </w:r>
      <w:r>
        <w:rPr>
          <w:rFonts w:ascii="Arial" w:eastAsia="Arial" w:hAnsi="Arial" w:cs="Arial"/>
        </w:rPr>
        <w:t xml:space="preserve">, which used </w:t>
      </w:r>
      <w:r w:rsidRPr="00BE6D64">
        <w:rPr>
          <w:rFonts w:ascii="Arial" w:eastAsia="Arial" w:hAnsi="Arial" w:cs="Arial"/>
        </w:rPr>
        <w:t xml:space="preserve">TRICS assessment </w:t>
      </w:r>
      <w:r w:rsidRPr="007339DE">
        <w:rPr>
          <w:rFonts w:ascii="Arial" w:eastAsia="Arial" w:hAnsi="Arial" w:cs="Arial"/>
        </w:rPr>
        <w:t>148 AADT</w:t>
      </w:r>
      <w:r>
        <w:rPr>
          <w:rFonts w:ascii="Arial" w:eastAsia="Arial" w:hAnsi="Arial" w:cs="Arial"/>
        </w:rPr>
        <w:t xml:space="preserve"> is estimated to be generated by the development </w:t>
      </w:r>
      <w:r w:rsidRPr="007339DE">
        <w:rPr>
          <w:rFonts w:ascii="Arial" w:eastAsia="Arial" w:hAnsi="Arial" w:cs="Arial"/>
        </w:rPr>
        <w:t xml:space="preserve">with 83% of these trips </w:t>
      </w:r>
      <w:r>
        <w:rPr>
          <w:rFonts w:ascii="Arial" w:eastAsia="Arial" w:hAnsi="Arial" w:cs="Arial"/>
        </w:rPr>
        <w:t>traveling</w:t>
      </w:r>
      <w:r w:rsidRPr="007339DE">
        <w:rPr>
          <w:rFonts w:ascii="Arial" w:eastAsia="Arial" w:hAnsi="Arial" w:cs="Arial"/>
        </w:rPr>
        <w:t xml:space="preserve"> west on Broad Oak from the site and 17% </w:t>
      </w:r>
      <w:r>
        <w:rPr>
          <w:rFonts w:ascii="Arial" w:eastAsia="Arial" w:hAnsi="Arial" w:cs="Arial"/>
        </w:rPr>
        <w:t>traveling</w:t>
      </w:r>
      <w:r w:rsidRPr="007339DE">
        <w:rPr>
          <w:rFonts w:ascii="Arial" w:eastAsia="Arial" w:hAnsi="Arial" w:cs="Arial"/>
        </w:rPr>
        <w:t xml:space="preserve"> east – all of which will enter an Air Quality Management Area.</w:t>
      </w:r>
      <w:r>
        <w:rPr>
          <w:rFonts w:ascii="Arial" w:eastAsia="Arial" w:hAnsi="Arial" w:cs="Arial"/>
        </w:rPr>
        <w:t xml:space="preserve"> This, in accordance with </w:t>
      </w:r>
      <w:r w:rsidRPr="007339DE">
        <w:rPr>
          <w:rFonts w:ascii="Arial" w:eastAsia="Arial" w:hAnsi="Arial" w:cs="Arial"/>
        </w:rPr>
        <w:t>HCC Highways</w:t>
      </w:r>
      <w:r>
        <w:rPr>
          <w:rFonts w:ascii="Arial" w:eastAsia="Arial" w:hAnsi="Arial" w:cs="Arial"/>
        </w:rPr>
        <w:t xml:space="preserve"> response, is </w:t>
      </w:r>
      <w:r w:rsidRPr="00A11A15">
        <w:rPr>
          <w:rFonts w:ascii="Arial" w:eastAsia="Arial" w:hAnsi="Arial" w:cs="Arial"/>
        </w:rPr>
        <w:t>less than 1% increase in traffic</w:t>
      </w:r>
      <w:r w:rsidR="00F0167E">
        <w:rPr>
          <w:rFonts w:ascii="Arial" w:eastAsia="Arial" w:hAnsi="Arial" w:cs="Arial"/>
        </w:rPr>
        <w:t xml:space="preserve"> and will </w:t>
      </w:r>
      <w:r>
        <w:rPr>
          <w:rFonts w:ascii="Arial" w:eastAsia="Arial" w:hAnsi="Arial" w:cs="Arial"/>
        </w:rPr>
        <w:t xml:space="preserve">have </w:t>
      </w:r>
      <w:r w:rsidRPr="00A11A15">
        <w:rPr>
          <w:rFonts w:ascii="Arial" w:eastAsia="Arial" w:hAnsi="Arial" w:cs="Arial"/>
        </w:rPr>
        <w:t>a negligible impact on the operation a</w:t>
      </w:r>
      <w:r>
        <w:rPr>
          <w:rFonts w:ascii="Arial" w:eastAsia="Arial" w:hAnsi="Arial" w:cs="Arial"/>
        </w:rPr>
        <w:t>n</w:t>
      </w:r>
      <w:r w:rsidRPr="00A11A15">
        <w:rPr>
          <w:rFonts w:ascii="Arial" w:eastAsia="Arial" w:hAnsi="Arial" w:cs="Arial"/>
        </w:rPr>
        <w:t xml:space="preserve">d safety of the local </w:t>
      </w:r>
      <w:r>
        <w:rPr>
          <w:rFonts w:ascii="Arial" w:eastAsia="Arial" w:hAnsi="Arial" w:cs="Arial"/>
        </w:rPr>
        <w:t>r</w:t>
      </w:r>
      <w:r w:rsidRPr="00A11A15">
        <w:rPr>
          <w:rFonts w:ascii="Arial" w:eastAsia="Arial" w:hAnsi="Arial" w:cs="Arial"/>
        </w:rPr>
        <w:t>oad network</w:t>
      </w:r>
      <w:r>
        <w:rPr>
          <w:rFonts w:ascii="Arial" w:eastAsia="Arial" w:hAnsi="Arial" w:cs="Arial"/>
        </w:rPr>
        <w:t xml:space="preserve">. </w:t>
      </w:r>
    </w:p>
    <w:p w14:paraId="082C3782" w14:textId="35B08F09" w:rsidR="007A23DD" w:rsidRDefault="007A23DD" w:rsidP="007A23DD">
      <w:pPr>
        <w:spacing w:after="200" w:line="276" w:lineRule="auto"/>
        <w:rPr>
          <w:rFonts w:ascii="Arial" w:eastAsia="Arial" w:hAnsi="Arial" w:cs="Arial"/>
        </w:rPr>
      </w:pPr>
      <w:r>
        <w:rPr>
          <w:rFonts w:ascii="Arial" w:eastAsia="Arial" w:hAnsi="Arial" w:cs="Arial"/>
        </w:rPr>
        <w:t xml:space="preserve">The Air Quality assessment concluded that the contribution of the development is expected to be very small concerning the emissions generated by traffic. At the same time, </w:t>
      </w:r>
      <w:r w:rsidR="002B04D0">
        <w:rPr>
          <w:rFonts w:ascii="Arial" w:eastAsia="Arial" w:hAnsi="Arial" w:cs="Arial"/>
        </w:rPr>
        <w:t xml:space="preserve">the </w:t>
      </w:r>
      <w:r>
        <w:rPr>
          <w:rFonts w:ascii="Arial" w:eastAsia="Arial" w:hAnsi="Arial" w:cs="Arial"/>
        </w:rPr>
        <w:t xml:space="preserve">construction phase of the development </w:t>
      </w:r>
      <w:r w:rsidR="002B04D0">
        <w:rPr>
          <w:rFonts w:ascii="Arial" w:eastAsia="Arial" w:hAnsi="Arial" w:cs="Arial"/>
        </w:rPr>
        <w:t xml:space="preserve">was </w:t>
      </w:r>
      <w:r>
        <w:rPr>
          <w:rFonts w:ascii="Arial" w:eastAsia="Arial" w:hAnsi="Arial" w:cs="Arial"/>
        </w:rPr>
        <w:t xml:space="preserve">identified as a “High Risk” for the whole site requiring </w:t>
      </w:r>
      <w:r w:rsidR="002B04D0">
        <w:rPr>
          <w:rFonts w:ascii="Arial" w:eastAsia="Arial" w:hAnsi="Arial" w:cs="Arial"/>
        </w:rPr>
        <w:t>site-specific</w:t>
      </w:r>
      <w:r>
        <w:rPr>
          <w:rFonts w:ascii="Arial" w:eastAsia="Arial" w:hAnsi="Arial" w:cs="Arial"/>
        </w:rPr>
        <w:t xml:space="preserve"> mitigation measures to be developed and proposed. </w:t>
      </w:r>
    </w:p>
    <w:p w14:paraId="397B3D9E" w14:textId="4F862C71" w:rsidR="00FA1C80" w:rsidRDefault="00CF14B0">
      <w:pPr>
        <w:spacing w:after="200" w:line="276" w:lineRule="auto"/>
        <w:rPr>
          <w:rFonts w:ascii="Arial" w:eastAsia="Arial" w:hAnsi="Arial" w:cs="Arial"/>
        </w:rPr>
      </w:pPr>
      <w:r>
        <w:rPr>
          <w:rFonts w:ascii="Arial" w:eastAsia="Arial" w:hAnsi="Arial" w:cs="Arial"/>
        </w:rPr>
        <w:t>Considering the above I wish to make the following comments</w:t>
      </w:r>
      <w:r w:rsidR="00C83EBA">
        <w:rPr>
          <w:rFonts w:ascii="Arial" w:eastAsia="Arial" w:hAnsi="Arial" w:cs="Arial"/>
        </w:rPr>
        <w:t>/observations</w:t>
      </w:r>
      <w:r>
        <w:rPr>
          <w:rFonts w:ascii="Arial" w:eastAsia="Arial" w:hAnsi="Arial" w:cs="Arial"/>
        </w:rPr>
        <w:t>:</w:t>
      </w:r>
    </w:p>
    <w:p w14:paraId="3E470F8E" w14:textId="1D93FC66" w:rsidR="00BB788F" w:rsidRDefault="00BB788F">
      <w:pPr>
        <w:spacing w:after="200" w:line="276" w:lineRule="auto"/>
        <w:rPr>
          <w:rFonts w:ascii="Arial" w:eastAsia="Arial" w:hAnsi="Arial" w:cs="Arial"/>
        </w:rPr>
      </w:pPr>
      <w:r w:rsidRPr="00BB788F">
        <w:rPr>
          <w:rFonts w:ascii="Arial" w:eastAsia="Arial" w:hAnsi="Arial" w:cs="Arial"/>
        </w:rPr>
        <w:t>We do not inherently oppose the development; however, we wish to emphasi</w:t>
      </w:r>
      <w:r>
        <w:rPr>
          <w:rFonts w:ascii="Arial" w:eastAsia="Arial" w:hAnsi="Arial" w:cs="Arial"/>
        </w:rPr>
        <w:t>s</w:t>
      </w:r>
      <w:r w:rsidRPr="00BB788F">
        <w:rPr>
          <w:rFonts w:ascii="Arial" w:eastAsia="Arial" w:hAnsi="Arial" w:cs="Arial"/>
        </w:rPr>
        <w:t>e the importance of ensuring that appropriate site-specific mitigation measures are implemented.</w:t>
      </w:r>
    </w:p>
    <w:p w14:paraId="523BAB70" w14:textId="635DA08B" w:rsidR="0064746C" w:rsidRDefault="00C35365">
      <w:pPr>
        <w:spacing w:after="200" w:line="276" w:lineRule="auto"/>
        <w:rPr>
          <w:rFonts w:ascii="Arial" w:hAnsi="Arial" w:cs="Arial"/>
        </w:rPr>
      </w:pPr>
      <w:r>
        <w:rPr>
          <w:rFonts w:ascii="Arial" w:hAnsi="Arial" w:cs="Arial"/>
        </w:rPr>
        <w:t xml:space="preserve">Therefore, we </w:t>
      </w:r>
      <w:r w:rsidR="00C43659">
        <w:rPr>
          <w:rFonts w:ascii="Arial" w:hAnsi="Arial" w:cs="Arial"/>
        </w:rPr>
        <w:t xml:space="preserve">fully support </w:t>
      </w:r>
      <w:r w:rsidR="009C41F3">
        <w:rPr>
          <w:rFonts w:ascii="Arial" w:hAnsi="Arial" w:cs="Arial"/>
        </w:rPr>
        <w:t xml:space="preserve">the </w:t>
      </w:r>
      <w:r w:rsidR="00A3585C">
        <w:rPr>
          <w:rFonts w:ascii="Arial" w:hAnsi="Arial" w:cs="Arial"/>
        </w:rPr>
        <w:t>recommendations</w:t>
      </w:r>
      <w:r w:rsidR="009C41F3">
        <w:rPr>
          <w:rFonts w:ascii="Arial" w:hAnsi="Arial" w:cs="Arial"/>
        </w:rPr>
        <w:t xml:space="preserve"> </w:t>
      </w:r>
      <w:r w:rsidR="001D7C4A">
        <w:rPr>
          <w:rFonts w:ascii="Arial" w:hAnsi="Arial" w:cs="Arial"/>
        </w:rPr>
        <w:t xml:space="preserve">made in the Assessment </w:t>
      </w:r>
      <w:r w:rsidR="00674921">
        <w:rPr>
          <w:rFonts w:ascii="Arial" w:hAnsi="Arial" w:cs="Arial"/>
        </w:rPr>
        <w:t xml:space="preserve">and </w:t>
      </w:r>
      <w:r w:rsidR="001D7C4A">
        <w:rPr>
          <w:rFonts w:ascii="Arial" w:hAnsi="Arial" w:cs="Arial"/>
        </w:rPr>
        <w:t xml:space="preserve">would advise </w:t>
      </w:r>
      <w:r w:rsidR="00391831">
        <w:rPr>
          <w:rFonts w:ascii="Arial" w:hAnsi="Arial" w:cs="Arial"/>
        </w:rPr>
        <w:t xml:space="preserve">the </w:t>
      </w:r>
      <w:r w:rsidR="003C6E32" w:rsidRPr="00B26EDD">
        <w:rPr>
          <w:rFonts w:ascii="Arial" w:hAnsi="Arial" w:cs="Arial"/>
        </w:rPr>
        <w:t>implement</w:t>
      </w:r>
      <w:r w:rsidR="00391831">
        <w:rPr>
          <w:rFonts w:ascii="Arial" w:hAnsi="Arial" w:cs="Arial"/>
        </w:rPr>
        <w:t>ation of</w:t>
      </w:r>
      <w:r w:rsidR="003C6E32" w:rsidRPr="00B26EDD">
        <w:rPr>
          <w:rFonts w:ascii="Arial" w:hAnsi="Arial" w:cs="Arial"/>
        </w:rPr>
        <w:t xml:space="preserve"> </w:t>
      </w:r>
      <w:r w:rsidR="00391831">
        <w:rPr>
          <w:rFonts w:ascii="Arial" w:hAnsi="Arial" w:cs="Arial"/>
        </w:rPr>
        <w:t xml:space="preserve">suggested </w:t>
      </w:r>
      <w:r w:rsidR="000F437B">
        <w:rPr>
          <w:rFonts w:ascii="Arial" w:hAnsi="Arial" w:cs="Arial"/>
        </w:rPr>
        <w:t>mitigation measures</w:t>
      </w:r>
      <w:r w:rsidR="00A4165E">
        <w:rPr>
          <w:rFonts w:ascii="Arial" w:hAnsi="Arial" w:cs="Arial"/>
        </w:rPr>
        <w:t xml:space="preserve"> (without listing them here)</w:t>
      </w:r>
      <w:r w:rsidR="00472E0E">
        <w:rPr>
          <w:rFonts w:ascii="Arial" w:hAnsi="Arial" w:cs="Arial"/>
        </w:rPr>
        <w:t xml:space="preserve">. </w:t>
      </w:r>
      <w:r w:rsidR="00674921" w:rsidRPr="004446DA">
        <w:rPr>
          <w:rFonts w:ascii="Arial" w:hAnsi="Arial" w:cs="Arial"/>
        </w:rPr>
        <w:t>We</w:t>
      </w:r>
      <w:r w:rsidR="004446DA" w:rsidRPr="004446DA">
        <w:rPr>
          <w:rFonts w:ascii="Arial" w:hAnsi="Arial" w:cs="Arial"/>
        </w:rPr>
        <w:t xml:space="preserve"> </w:t>
      </w:r>
      <w:r w:rsidR="00337FF6">
        <w:rPr>
          <w:rFonts w:ascii="Arial" w:hAnsi="Arial" w:cs="Arial"/>
        </w:rPr>
        <w:t xml:space="preserve">also </w:t>
      </w:r>
      <w:r w:rsidR="004446DA" w:rsidRPr="004446DA">
        <w:rPr>
          <w:rFonts w:ascii="Arial" w:hAnsi="Arial" w:cs="Arial"/>
        </w:rPr>
        <w:t>believe it is essential to incorporate a robust Dust Management Plan (DMP) as part of the planning conditions.</w:t>
      </w:r>
      <w:r w:rsidR="00337FF6">
        <w:rPr>
          <w:rFonts w:ascii="Arial" w:hAnsi="Arial" w:cs="Arial"/>
        </w:rPr>
        <w:t xml:space="preserve"> </w:t>
      </w:r>
    </w:p>
    <w:p w14:paraId="418EADD0" w14:textId="2FEDD61C" w:rsidR="004446DA" w:rsidRDefault="00337FF6">
      <w:pPr>
        <w:spacing w:after="200" w:line="276" w:lineRule="auto"/>
        <w:rPr>
          <w:rFonts w:ascii="Arial" w:hAnsi="Arial" w:cs="Arial"/>
        </w:rPr>
      </w:pPr>
      <w:r>
        <w:rPr>
          <w:rFonts w:ascii="Arial" w:hAnsi="Arial" w:cs="Arial"/>
        </w:rPr>
        <w:t>A</w:t>
      </w:r>
      <w:r w:rsidR="008E6ECE" w:rsidRPr="008E6ECE">
        <w:rPr>
          <w:rFonts w:ascii="Arial" w:hAnsi="Arial" w:cs="Arial"/>
        </w:rPr>
        <w:t xml:space="preserve"> well-structured Dust Management Plan will not only contribute to safeguarding air quality but also address potential concerns related to dust emissions during the construction phase. This proactive approach aligns with our commitment to maintaining high environmental standards within our community.</w:t>
      </w:r>
    </w:p>
    <w:p w14:paraId="2FD2A253" w14:textId="76366297" w:rsidR="00201153" w:rsidRPr="00B26EDD" w:rsidRDefault="00201153" w:rsidP="00201153">
      <w:pPr>
        <w:spacing w:after="200" w:line="276" w:lineRule="auto"/>
        <w:rPr>
          <w:rFonts w:ascii="Arial" w:eastAsia="Arial" w:hAnsi="Arial" w:cs="Arial"/>
        </w:rPr>
      </w:pPr>
      <w:r w:rsidRPr="00B26EDD">
        <w:rPr>
          <w:rFonts w:ascii="Arial" w:eastAsia="Arial" w:hAnsi="Arial" w:cs="Arial"/>
        </w:rPr>
        <w:t>Therefore, we recommend the following condition</w:t>
      </w:r>
      <w:r w:rsidR="0081764B">
        <w:rPr>
          <w:rFonts w:ascii="Arial" w:eastAsia="Arial" w:hAnsi="Arial" w:cs="Arial"/>
        </w:rPr>
        <w:t>s</w:t>
      </w:r>
      <w:r w:rsidRPr="00B26EDD">
        <w:rPr>
          <w:rFonts w:ascii="Arial" w:eastAsia="Arial" w:hAnsi="Arial" w:cs="Arial"/>
        </w:rPr>
        <w:t>:</w:t>
      </w:r>
    </w:p>
    <w:p w14:paraId="3FE27CA0" w14:textId="00C1386F" w:rsidR="00D36038" w:rsidRDefault="00D36038" w:rsidP="00D36038">
      <w:pPr>
        <w:spacing w:after="200" w:line="276" w:lineRule="auto"/>
        <w:rPr>
          <w:rFonts w:ascii="Arial" w:hAnsi="Arial" w:cs="Arial"/>
        </w:rPr>
      </w:pPr>
      <w:r w:rsidRPr="595FD2E5">
        <w:rPr>
          <w:rFonts w:ascii="Arial" w:hAnsi="Arial" w:cs="Arial"/>
        </w:rPr>
        <w:t xml:space="preserve">No development shall take place in a </w:t>
      </w:r>
      <w:r w:rsidR="00760BE8" w:rsidRPr="595FD2E5">
        <w:rPr>
          <w:rFonts w:ascii="Arial" w:hAnsi="Arial" w:cs="Arial"/>
        </w:rPr>
        <w:t xml:space="preserve">construction </w:t>
      </w:r>
      <w:r w:rsidRPr="595FD2E5">
        <w:rPr>
          <w:rFonts w:ascii="Arial" w:hAnsi="Arial" w:cs="Arial"/>
        </w:rPr>
        <w:t xml:space="preserve">Phase of the development, until a detailed </w:t>
      </w:r>
      <w:r w:rsidR="00760BE8" w:rsidRPr="595FD2E5">
        <w:rPr>
          <w:rFonts w:ascii="Arial" w:hAnsi="Arial" w:cs="Arial"/>
        </w:rPr>
        <w:t>(</w:t>
      </w:r>
      <w:r w:rsidRPr="595FD2E5">
        <w:rPr>
          <w:rFonts w:ascii="Arial" w:hAnsi="Arial" w:cs="Arial"/>
        </w:rPr>
        <w:t>Air Quality an</w:t>
      </w:r>
      <w:r w:rsidR="0099422F" w:rsidRPr="595FD2E5">
        <w:rPr>
          <w:rFonts w:ascii="Arial" w:hAnsi="Arial" w:cs="Arial"/>
        </w:rPr>
        <w:t>d)</w:t>
      </w:r>
      <w:r w:rsidRPr="595FD2E5">
        <w:rPr>
          <w:rFonts w:ascii="Arial" w:hAnsi="Arial" w:cs="Arial"/>
        </w:rPr>
        <w:t xml:space="preserve"> Dust Management Plan (AQDMP) for that Phase, detailing the management of construction dust, has been submitted to and approved in writing by the Local Planning Authority. </w:t>
      </w:r>
    </w:p>
    <w:p w14:paraId="159B9E02" w14:textId="435A33D7" w:rsidR="595FD2E5" w:rsidRDefault="595FD2E5" w:rsidP="595FD2E5">
      <w:pPr>
        <w:spacing w:after="200" w:line="276" w:lineRule="auto"/>
        <w:rPr>
          <w:rFonts w:ascii="Arial" w:hAnsi="Arial" w:cs="Arial"/>
        </w:rPr>
      </w:pPr>
    </w:p>
    <w:p w14:paraId="0925847B" w14:textId="21592845" w:rsidR="6516666E" w:rsidRDefault="6516666E" w:rsidP="595FD2E5">
      <w:pPr>
        <w:spacing w:after="200" w:line="276" w:lineRule="auto"/>
        <w:rPr>
          <w:rFonts w:ascii="Arial" w:eastAsia="Arial" w:hAnsi="Arial" w:cs="Arial"/>
          <w:b/>
          <w:bCs/>
        </w:rPr>
      </w:pPr>
      <w:r w:rsidRPr="595FD2E5">
        <w:rPr>
          <w:rFonts w:ascii="Arial" w:eastAsia="Arial" w:hAnsi="Arial" w:cs="Arial"/>
          <w:b/>
          <w:bCs/>
        </w:rPr>
        <w:t>Noise</w:t>
      </w:r>
    </w:p>
    <w:p w14:paraId="7CDAAED7" w14:textId="695F3CF1" w:rsidR="6516666E" w:rsidRDefault="6516666E" w:rsidP="595FD2E5">
      <w:pPr>
        <w:spacing w:after="200" w:line="276" w:lineRule="auto"/>
        <w:rPr>
          <w:rFonts w:ascii="Arial" w:eastAsia="Arial" w:hAnsi="Arial" w:cs="Arial"/>
        </w:rPr>
      </w:pPr>
      <w:r w:rsidRPr="595FD2E5">
        <w:rPr>
          <w:rFonts w:ascii="Arial" w:eastAsia="Arial" w:hAnsi="Arial" w:cs="Arial"/>
        </w:rPr>
        <w:t>Noise comments will be provided separately.</w:t>
      </w:r>
    </w:p>
    <w:p w14:paraId="1F1B8C61" w14:textId="29E1C7FC" w:rsidR="595FD2E5" w:rsidRDefault="595FD2E5" w:rsidP="595FD2E5">
      <w:pPr>
        <w:spacing w:after="200" w:line="276" w:lineRule="auto"/>
        <w:rPr>
          <w:rFonts w:ascii="Arial" w:hAnsi="Arial" w:cs="Arial"/>
        </w:rPr>
      </w:pPr>
    </w:p>
    <w:p w14:paraId="19222283" w14:textId="77777777" w:rsidR="00FA1C80" w:rsidRDefault="00CF14B0">
      <w:pPr>
        <w:spacing w:after="200" w:line="276" w:lineRule="auto"/>
        <w:rPr>
          <w:rFonts w:ascii="Arial" w:eastAsia="Arial" w:hAnsi="Arial" w:cs="Arial"/>
        </w:rPr>
      </w:pPr>
      <w:r>
        <w:rPr>
          <w:rFonts w:ascii="Arial" w:eastAsia="Arial" w:hAnsi="Arial" w:cs="Arial"/>
        </w:rPr>
        <w:lastRenderedPageBreak/>
        <w:t>Should you wish to discuss the matters raised here I shall of course be pleased to do so.</w:t>
      </w:r>
    </w:p>
    <w:p w14:paraId="56C55C6F" w14:textId="77777777" w:rsidR="00F90989" w:rsidRDefault="00F90989">
      <w:pPr>
        <w:spacing w:after="200" w:line="276" w:lineRule="auto"/>
      </w:pPr>
    </w:p>
    <w:p w14:paraId="186B662D" w14:textId="77777777" w:rsidR="00FA1C80" w:rsidRDefault="00CF14B0">
      <w:r>
        <w:rPr>
          <w:rFonts w:ascii="Arial" w:eastAsia="Arial" w:hAnsi="Arial" w:cs="Arial"/>
        </w:rPr>
        <w:t>Yours Sincerely,</w:t>
      </w:r>
    </w:p>
    <w:p w14:paraId="0DA70637" w14:textId="3C1B6D1E" w:rsidR="00FA1C80" w:rsidRDefault="00CF14B0">
      <w:r>
        <w:rPr>
          <w:rFonts w:ascii="Arial" w:eastAsia="Arial" w:hAnsi="Arial" w:cs="Arial"/>
        </w:rPr>
        <w:t> </w:t>
      </w:r>
    </w:p>
    <w:p w14:paraId="5A174C4C" w14:textId="77777777" w:rsidR="00FA1C80" w:rsidRDefault="00CF14B0">
      <w:r>
        <w:rPr>
          <w:rFonts w:ascii="Arial" w:eastAsia="Arial" w:hAnsi="Arial" w:cs="Arial"/>
          <w:shd w:val="clear" w:color="auto" w:fill="FFFFFF"/>
        </w:rPr>
        <w:t>Yacklin Panza</w:t>
      </w:r>
    </w:p>
    <w:p w14:paraId="4F8F56C0" w14:textId="77777777" w:rsidR="00FA1C80" w:rsidRDefault="00CF14B0">
      <w:r>
        <w:rPr>
          <w:rFonts w:ascii="Arial" w:eastAsia="Arial" w:hAnsi="Arial" w:cs="Arial"/>
        </w:rPr>
        <w:t> </w:t>
      </w:r>
    </w:p>
    <w:p w14:paraId="61DB3B15" w14:textId="77777777" w:rsidR="00FA1C80" w:rsidRDefault="00CF14B0">
      <w:pPr>
        <w:spacing w:after="200" w:line="276" w:lineRule="auto"/>
      </w:pPr>
      <w:r>
        <w:rPr>
          <w:rFonts w:ascii="Arial" w:eastAsia="Arial" w:hAnsi="Arial" w:cs="Arial"/>
          <w:shd w:val="clear" w:color="auto" w:fill="FFFFFF"/>
        </w:rPr>
        <w:t>Pollution Control Specialist</w:t>
      </w:r>
    </w:p>
    <w:p w14:paraId="649CC1FA" w14:textId="77777777" w:rsidR="00FA1C80" w:rsidRDefault="00CF14B0">
      <w:pPr>
        <w:spacing w:after="200" w:line="276" w:lineRule="auto"/>
      </w:pPr>
      <w:r>
        <w:rPr>
          <w:rFonts w:ascii="Arial" w:eastAsia="Arial" w:hAnsi="Arial" w:cs="Arial"/>
        </w:rPr>
        <w:t> </w:t>
      </w:r>
    </w:p>
    <w:sectPr w:rsidR="00FA1C80">
      <w:pgSz w:w="11906" w:h="16838"/>
      <w:pgMar w:top="1843" w:right="1276" w:bottom="184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kqC1GEiW" int2:invalidationBookmarkName="" int2:hashCode="X55YArurxx+Sdf" int2:id="HtQrIOD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9555B5"/>
    <w:multiLevelType w:val="hybridMultilevel"/>
    <w:tmpl w:val="F94EC0CE"/>
    <w:lvl w:ilvl="0" w:tplc="2D600206">
      <w:start w:val="1"/>
      <w:numFmt w:val="bullet"/>
      <w:lvlText w:val="-"/>
      <w:lvlJc w:val="left"/>
      <w:pPr>
        <w:ind w:left="720" w:hanging="360"/>
      </w:pPr>
      <w:rPr>
        <w:rFonts w:ascii="Calibri" w:hAnsi="Calibri" w:hint="default"/>
      </w:rPr>
    </w:lvl>
    <w:lvl w:ilvl="1" w:tplc="FB78E3A2">
      <w:start w:val="1"/>
      <w:numFmt w:val="bullet"/>
      <w:lvlText w:val="o"/>
      <w:lvlJc w:val="left"/>
      <w:pPr>
        <w:ind w:left="1440" w:hanging="360"/>
      </w:pPr>
      <w:rPr>
        <w:rFonts w:ascii="Courier New" w:hAnsi="Courier New" w:hint="default"/>
      </w:rPr>
    </w:lvl>
    <w:lvl w:ilvl="2" w:tplc="4E72E016">
      <w:start w:val="1"/>
      <w:numFmt w:val="bullet"/>
      <w:lvlText w:val=""/>
      <w:lvlJc w:val="left"/>
      <w:pPr>
        <w:ind w:left="2160" w:hanging="360"/>
      </w:pPr>
      <w:rPr>
        <w:rFonts w:ascii="Wingdings" w:hAnsi="Wingdings" w:hint="default"/>
      </w:rPr>
    </w:lvl>
    <w:lvl w:ilvl="3" w:tplc="687AAD78">
      <w:start w:val="1"/>
      <w:numFmt w:val="bullet"/>
      <w:lvlText w:val=""/>
      <w:lvlJc w:val="left"/>
      <w:pPr>
        <w:ind w:left="2880" w:hanging="360"/>
      </w:pPr>
      <w:rPr>
        <w:rFonts w:ascii="Symbol" w:hAnsi="Symbol" w:hint="default"/>
      </w:rPr>
    </w:lvl>
    <w:lvl w:ilvl="4" w:tplc="704A1F72">
      <w:start w:val="1"/>
      <w:numFmt w:val="bullet"/>
      <w:lvlText w:val="o"/>
      <w:lvlJc w:val="left"/>
      <w:pPr>
        <w:ind w:left="3600" w:hanging="360"/>
      </w:pPr>
      <w:rPr>
        <w:rFonts w:ascii="Courier New" w:hAnsi="Courier New" w:hint="default"/>
      </w:rPr>
    </w:lvl>
    <w:lvl w:ilvl="5" w:tplc="BE0A02F6">
      <w:start w:val="1"/>
      <w:numFmt w:val="bullet"/>
      <w:lvlText w:val=""/>
      <w:lvlJc w:val="left"/>
      <w:pPr>
        <w:ind w:left="4320" w:hanging="360"/>
      </w:pPr>
      <w:rPr>
        <w:rFonts w:ascii="Wingdings" w:hAnsi="Wingdings" w:hint="default"/>
      </w:rPr>
    </w:lvl>
    <w:lvl w:ilvl="6" w:tplc="D9701C3A">
      <w:start w:val="1"/>
      <w:numFmt w:val="bullet"/>
      <w:lvlText w:val=""/>
      <w:lvlJc w:val="left"/>
      <w:pPr>
        <w:ind w:left="5040" w:hanging="360"/>
      </w:pPr>
      <w:rPr>
        <w:rFonts w:ascii="Symbol" w:hAnsi="Symbol" w:hint="default"/>
      </w:rPr>
    </w:lvl>
    <w:lvl w:ilvl="7" w:tplc="56F20148">
      <w:start w:val="1"/>
      <w:numFmt w:val="bullet"/>
      <w:lvlText w:val="o"/>
      <w:lvlJc w:val="left"/>
      <w:pPr>
        <w:ind w:left="5760" w:hanging="360"/>
      </w:pPr>
      <w:rPr>
        <w:rFonts w:ascii="Courier New" w:hAnsi="Courier New" w:hint="default"/>
      </w:rPr>
    </w:lvl>
    <w:lvl w:ilvl="8" w:tplc="8030131C">
      <w:start w:val="1"/>
      <w:numFmt w:val="bullet"/>
      <w:lvlText w:val=""/>
      <w:lvlJc w:val="left"/>
      <w:pPr>
        <w:ind w:left="6480" w:hanging="360"/>
      </w:pPr>
      <w:rPr>
        <w:rFonts w:ascii="Wingdings" w:hAnsi="Wingdings" w:hint="default"/>
      </w:rPr>
    </w:lvl>
  </w:abstractNum>
  <w:num w:numId="1" w16cid:durableId="2103255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EE45"/>
    <w:rsid w:val="00036F36"/>
    <w:rsid w:val="000457A7"/>
    <w:rsid w:val="00072FC0"/>
    <w:rsid w:val="000741E9"/>
    <w:rsid w:val="000B1C6C"/>
    <w:rsid w:val="000F437B"/>
    <w:rsid w:val="00132C4A"/>
    <w:rsid w:val="0017100A"/>
    <w:rsid w:val="001818D2"/>
    <w:rsid w:val="00191A5D"/>
    <w:rsid w:val="001B3F12"/>
    <w:rsid w:val="001D4BF9"/>
    <w:rsid w:val="001D7C4A"/>
    <w:rsid w:val="00201153"/>
    <w:rsid w:val="0028576B"/>
    <w:rsid w:val="002B04D0"/>
    <w:rsid w:val="002E6D39"/>
    <w:rsid w:val="00317D8F"/>
    <w:rsid w:val="00337FF6"/>
    <w:rsid w:val="00342B97"/>
    <w:rsid w:val="0034EE45"/>
    <w:rsid w:val="00363378"/>
    <w:rsid w:val="00391831"/>
    <w:rsid w:val="003A2F8B"/>
    <w:rsid w:val="003C6E32"/>
    <w:rsid w:val="003D1F5B"/>
    <w:rsid w:val="004446DA"/>
    <w:rsid w:val="00462928"/>
    <w:rsid w:val="00472360"/>
    <w:rsid w:val="00472E0E"/>
    <w:rsid w:val="004867B2"/>
    <w:rsid w:val="005224C0"/>
    <w:rsid w:val="0056036B"/>
    <w:rsid w:val="005615F2"/>
    <w:rsid w:val="005B2C96"/>
    <w:rsid w:val="0064746C"/>
    <w:rsid w:val="00674921"/>
    <w:rsid w:val="00695031"/>
    <w:rsid w:val="006A1170"/>
    <w:rsid w:val="006E294D"/>
    <w:rsid w:val="007028C9"/>
    <w:rsid w:val="00705255"/>
    <w:rsid w:val="00721969"/>
    <w:rsid w:val="00733045"/>
    <w:rsid w:val="007335DC"/>
    <w:rsid w:val="007339DE"/>
    <w:rsid w:val="00760BE8"/>
    <w:rsid w:val="00761F2A"/>
    <w:rsid w:val="007A23DD"/>
    <w:rsid w:val="0081764B"/>
    <w:rsid w:val="0082534C"/>
    <w:rsid w:val="00854EF9"/>
    <w:rsid w:val="008A0EF7"/>
    <w:rsid w:val="008A2301"/>
    <w:rsid w:val="008C12A6"/>
    <w:rsid w:val="008D2BDF"/>
    <w:rsid w:val="008E6ECE"/>
    <w:rsid w:val="008F0983"/>
    <w:rsid w:val="0092964E"/>
    <w:rsid w:val="00971324"/>
    <w:rsid w:val="0098428F"/>
    <w:rsid w:val="0099422F"/>
    <w:rsid w:val="009954A3"/>
    <w:rsid w:val="009C41F3"/>
    <w:rsid w:val="009D0D52"/>
    <w:rsid w:val="00A01579"/>
    <w:rsid w:val="00A11A15"/>
    <w:rsid w:val="00A11CC1"/>
    <w:rsid w:val="00A26749"/>
    <w:rsid w:val="00A3585C"/>
    <w:rsid w:val="00A4165E"/>
    <w:rsid w:val="00A87E48"/>
    <w:rsid w:val="00A9081C"/>
    <w:rsid w:val="00AB5A43"/>
    <w:rsid w:val="00AC2848"/>
    <w:rsid w:val="00B26EDD"/>
    <w:rsid w:val="00BB5AA6"/>
    <w:rsid w:val="00BB6CE7"/>
    <w:rsid w:val="00BB788F"/>
    <w:rsid w:val="00BC2C98"/>
    <w:rsid w:val="00BD48BB"/>
    <w:rsid w:val="00BE19E7"/>
    <w:rsid w:val="00BE6D64"/>
    <w:rsid w:val="00BF6AA4"/>
    <w:rsid w:val="00C21871"/>
    <w:rsid w:val="00C35365"/>
    <w:rsid w:val="00C43659"/>
    <w:rsid w:val="00C5527B"/>
    <w:rsid w:val="00C83EBA"/>
    <w:rsid w:val="00C8675C"/>
    <w:rsid w:val="00CB1771"/>
    <w:rsid w:val="00CC30EA"/>
    <w:rsid w:val="00CF14B0"/>
    <w:rsid w:val="00D36038"/>
    <w:rsid w:val="00E04A1B"/>
    <w:rsid w:val="00E26E8C"/>
    <w:rsid w:val="00EB50B5"/>
    <w:rsid w:val="00F0167E"/>
    <w:rsid w:val="00F64ADD"/>
    <w:rsid w:val="00F90989"/>
    <w:rsid w:val="00FA1C80"/>
    <w:rsid w:val="04FDD3F7"/>
    <w:rsid w:val="05463CAD"/>
    <w:rsid w:val="07B40994"/>
    <w:rsid w:val="08C1ABED"/>
    <w:rsid w:val="0900E189"/>
    <w:rsid w:val="0EF07146"/>
    <w:rsid w:val="0F91C691"/>
    <w:rsid w:val="0F9B413B"/>
    <w:rsid w:val="10459AB7"/>
    <w:rsid w:val="11871C44"/>
    <w:rsid w:val="11A044A1"/>
    <w:rsid w:val="12FBD054"/>
    <w:rsid w:val="13D77B20"/>
    <w:rsid w:val="1531375E"/>
    <w:rsid w:val="17A57DD0"/>
    <w:rsid w:val="17F65DC8"/>
    <w:rsid w:val="18023553"/>
    <w:rsid w:val="180F8625"/>
    <w:rsid w:val="19922E29"/>
    <w:rsid w:val="1B89F3F6"/>
    <w:rsid w:val="1D18458D"/>
    <w:rsid w:val="1DBD91DE"/>
    <w:rsid w:val="208BFF9B"/>
    <w:rsid w:val="2104609E"/>
    <w:rsid w:val="214023B5"/>
    <w:rsid w:val="219D400E"/>
    <w:rsid w:val="21C32A62"/>
    <w:rsid w:val="21FB0097"/>
    <w:rsid w:val="237FD85E"/>
    <w:rsid w:val="27B70E1C"/>
    <w:rsid w:val="28863EB4"/>
    <w:rsid w:val="29B03F79"/>
    <w:rsid w:val="2BC2239C"/>
    <w:rsid w:val="2C32E9C6"/>
    <w:rsid w:val="2D32E76F"/>
    <w:rsid w:val="2D80BF57"/>
    <w:rsid w:val="301F80FD"/>
    <w:rsid w:val="31397F22"/>
    <w:rsid w:val="323D1E76"/>
    <w:rsid w:val="33321059"/>
    <w:rsid w:val="335721BF"/>
    <w:rsid w:val="3486FC94"/>
    <w:rsid w:val="34AADA72"/>
    <w:rsid w:val="3536F788"/>
    <w:rsid w:val="38FD3FF2"/>
    <w:rsid w:val="3B8FD336"/>
    <w:rsid w:val="3C3CCE3A"/>
    <w:rsid w:val="3D2BA397"/>
    <w:rsid w:val="40A7780F"/>
    <w:rsid w:val="40EC838B"/>
    <w:rsid w:val="4134EC41"/>
    <w:rsid w:val="42B7CF3C"/>
    <w:rsid w:val="43F70027"/>
    <w:rsid w:val="4430B382"/>
    <w:rsid w:val="459E11E3"/>
    <w:rsid w:val="48B480F9"/>
    <w:rsid w:val="4AB00EA4"/>
    <w:rsid w:val="4AE1FEAE"/>
    <w:rsid w:val="4D79C682"/>
    <w:rsid w:val="4EE28558"/>
    <w:rsid w:val="4EEA7FE8"/>
    <w:rsid w:val="50B1D3AD"/>
    <w:rsid w:val="50C25B21"/>
    <w:rsid w:val="51271750"/>
    <w:rsid w:val="516A688F"/>
    <w:rsid w:val="51800569"/>
    <w:rsid w:val="51B14CB5"/>
    <w:rsid w:val="53B633E4"/>
    <w:rsid w:val="561680C6"/>
    <w:rsid w:val="56EDD4A6"/>
    <w:rsid w:val="57C3443D"/>
    <w:rsid w:val="595FD2E5"/>
    <w:rsid w:val="5AA70517"/>
    <w:rsid w:val="5B0DBF52"/>
    <w:rsid w:val="5CA7D112"/>
    <w:rsid w:val="5D2ED349"/>
    <w:rsid w:val="5D43B064"/>
    <w:rsid w:val="5D5D162A"/>
    <w:rsid w:val="5E3285C1"/>
    <w:rsid w:val="5EAFD00A"/>
    <w:rsid w:val="6115DED0"/>
    <w:rsid w:val="63C201B0"/>
    <w:rsid w:val="64A9B4CB"/>
    <w:rsid w:val="64AC795D"/>
    <w:rsid w:val="6516666E"/>
    <w:rsid w:val="659D38EB"/>
    <w:rsid w:val="6645852C"/>
    <w:rsid w:val="6B1633C8"/>
    <w:rsid w:val="6D6DA872"/>
    <w:rsid w:val="6E2FB976"/>
    <w:rsid w:val="6E509711"/>
    <w:rsid w:val="6EE43929"/>
    <w:rsid w:val="71ABCC68"/>
    <w:rsid w:val="7227F97A"/>
    <w:rsid w:val="7279383F"/>
    <w:rsid w:val="72CB44B0"/>
    <w:rsid w:val="73A6E9C3"/>
    <w:rsid w:val="7412C398"/>
    <w:rsid w:val="78D213ED"/>
    <w:rsid w:val="795682CD"/>
    <w:rsid w:val="7A6DE44E"/>
    <w:rsid w:val="7C09B4AF"/>
    <w:rsid w:val="7E4ACF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CE36F"/>
  <w15:docId w15:val="{CCC5FE24-88FB-4341-A0ED-34657207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BF6AA4"/>
    <w:rPr>
      <w:color w:val="0563C1" w:themeColor="hyperlink"/>
      <w:u w:val="single"/>
    </w:rPr>
  </w:style>
  <w:style w:type="character" w:styleId="CommentReference">
    <w:name w:val="annotation reference"/>
    <w:basedOn w:val="DefaultParagraphFont"/>
    <w:uiPriority w:val="99"/>
    <w:semiHidden/>
    <w:unhideWhenUsed/>
    <w:rsid w:val="00AC2848"/>
    <w:rPr>
      <w:sz w:val="16"/>
      <w:szCs w:val="16"/>
    </w:rPr>
  </w:style>
  <w:style w:type="paragraph" w:styleId="CommentText">
    <w:name w:val="annotation text"/>
    <w:basedOn w:val="Normal"/>
    <w:link w:val="CommentTextChar"/>
    <w:uiPriority w:val="99"/>
    <w:unhideWhenUsed/>
    <w:rsid w:val="00AC2848"/>
    <w:rPr>
      <w:sz w:val="20"/>
      <w:szCs w:val="20"/>
    </w:rPr>
  </w:style>
  <w:style w:type="character" w:customStyle="1" w:styleId="CommentTextChar">
    <w:name w:val="Comment Text Char"/>
    <w:basedOn w:val="DefaultParagraphFont"/>
    <w:link w:val="CommentText"/>
    <w:uiPriority w:val="99"/>
    <w:rsid w:val="00AC2848"/>
  </w:style>
  <w:style w:type="paragraph" w:styleId="CommentSubject">
    <w:name w:val="annotation subject"/>
    <w:basedOn w:val="CommentText"/>
    <w:next w:val="CommentText"/>
    <w:link w:val="CommentSubjectChar"/>
    <w:uiPriority w:val="99"/>
    <w:semiHidden/>
    <w:unhideWhenUsed/>
    <w:rsid w:val="00AC2848"/>
    <w:rPr>
      <w:b/>
      <w:bCs/>
    </w:rPr>
  </w:style>
  <w:style w:type="character" w:customStyle="1" w:styleId="CommentSubjectChar">
    <w:name w:val="Comment Subject Char"/>
    <w:basedOn w:val="CommentTextChar"/>
    <w:link w:val="CommentSubject"/>
    <w:uiPriority w:val="99"/>
    <w:semiHidden/>
    <w:rsid w:val="00AC2848"/>
    <w:rPr>
      <w:b/>
      <w:bCs/>
    </w:rPr>
  </w:style>
  <w:style w:type="character" w:styleId="Mention">
    <w:name w:val="Mention"/>
    <w:basedOn w:val="DefaultParagraphFont"/>
    <w:uiPriority w:val="99"/>
    <w:unhideWhenUsed/>
    <w:rsid w:val="00AC28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k-air.defra.gov.uk/assets/documents/Air_Quality_Objectives_Update_20230403.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8" ma:contentTypeDescription="Create a new document." ma:contentTypeScope="" ma:versionID="47cc0fb1dec85922e86ee067e9b7702a">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3c91a564d77158a39237347074948a8"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A3B6E3-C04A-4843-875B-65697E3C3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B3D21E-580B-43CB-BB07-BC4E088C27AD}">
  <ds:schemaRefs>
    <ds:schemaRef ds:uri="http://schemas.microsoft.com/sharepoint/v3/contenttype/forms"/>
  </ds:schemaRefs>
</ds:datastoreItem>
</file>

<file path=customXml/itemProps3.xml><?xml version="1.0" encoding="utf-8"?>
<ds:datastoreItem xmlns:ds="http://schemas.openxmlformats.org/officeDocument/2006/customXml" ds:itemID="{D812AEC6-A3C3-4C1F-B076-509D0F5434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1244</Words>
  <Characters>7199</Characters>
  <Application>Microsoft Office Word</Application>
  <DocSecurity>0</DocSecurity>
  <Lines>59</Lines>
  <Paragraphs>16</Paragraphs>
  <ScaleCrop>false</ScaleCrop>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Panza, Yacklin</cp:lastModifiedBy>
  <cp:revision>102</cp:revision>
  <dcterms:created xsi:type="dcterms:W3CDTF">2024-01-26T10:37:00Z</dcterms:created>
  <dcterms:modified xsi:type="dcterms:W3CDTF">2024-01-26T13:11:00Z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GrammarlyDocumentId">
    <vt:lpwstr>860bd34eaf3cbb476e5a4810b94bdcc6bc979086bbe1081a1d7280663b912d50</vt:lpwstr>
  </property>
</Properties>
</file>