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4F27C" w14:textId="164ED3B2" w:rsidR="00D9079C" w:rsidRPr="009802CA" w:rsidRDefault="00EF0BC5" w:rsidP="009802CA">
      <w:pPr>
        <w:spacing w:after="240" w:line="240" w:lineRule="auto"/>
        <w:rPr>
          <w:rFonts w:ascii="Arial" w:hAnsi="Arial"/>
          <w:b/>
          <w:bCs/>
          <w:kern w:val="0"/>
          <w:sz w:val="24"/>
          <w:szCs w:val="20"/>
          <w14:ligatures w14:val="none"/>
        </w:rPr>
      </w:pPr>
      <w:r w:rsidRPr="009802CA">
        <w:rPr>
          <w:rFonts w:ascii="Arial" w:hAnsi="Arial"/>
          <w:b/>
          <w:bCs/>
          <w:kern w:val="0"/>
          <w:sz w:val="24"/>
          <w:szCs w:val="20"/>
          <w14:ligatures w14:val="none"/>
        </w:rPr>
        <w:t>F/23/96631</w:t>
      </w:r>
      <w:r w:rsidR="009802CA">
        <w:rPr>
          <w:rFonts w:ascii="Arial" w:hAnsi="Arial"/>
          <w:b/>
          <w:bCs/>
          <w:kern w:val="0"/>
          <w:sz w:val="24"/>
          <w:szCs w:val="20"/>
          <w14:ligatures w14:val="none"/>
        </w:rPr>
        <w:t xml:space="preserve"> Land between Burnetts Lane and Fir Tree Lane, Eastleigh</w:t>
      </w:r>
    </w:p>
    <w:p w14:paraId="3101AEEC" w14:textId="2F3FC25D" w:rsidR="00EF0BC5" w:rsidRPr="009802CA" w:rsidRDefault="00EF0BC5" w:rsidP="009802CA">
      <w:pPr>
        <w:spacing w:after="240" w:line="240" w:lineRule="auto"/>
        <w:rPr>
          <w:rFonts w:ascii="Arial" w:hAnsi="Arial"/>
          <w:b/>
          <w:bCs/>
          <w:kern w:val="0"/>
          <w:sz w:val="24"/>
          <w:szCs w:val="20"/>
          <w14:ligatures w14:val="none"/>
        </w:rPr>
      </w:pPr>
      <w:r w:rsidRPr="009802CA">
        <w:rPr>
          <w:rFonts w:ascii="Arial" w:hAnsi="Arial"/>
          <w:b/>
          <w:bCs/>
          <w:kern w:val="0"/>
          <w:sz w:val="24"/>
          <w:szCs w:val="20"/>
          <w14:ligatures w14:val="none"/>
        </w:rPr>
        <w:t>Construction of an internal distributor road and associated footways, cycleways, lighting, landscaping and SuDS basins, and diversion of Public Rights of Way footpaths FOHHF 701 and 702 as part of the One Horton Heath development (proposal constitutes EIA development)</w:t>
      </w:r>
    </w:p>
    <w:p w14:paraId="54EE9245" w14:textId="77777777" w:rsidR="00514987" w:rsidRDefault="00514987" w:rsidP="009802CA">
      <w:pPr>
        <w:spacing w:after="240" w:line="240" w:lineRule="auto"/>
        <w:rPr>
          <w:rFonts w:ascii="Arial" w:hAnsi="Arial"/>
          <w:kern w:val="0"/>
          <w:sz w:val="24"/>
          <w:szCs w:val="20"/>
          <w14:ligatures w14:val="none"/>
        </w:rPr>
      </w:pPr>
    </w:p>
    <w:p w14:paraId="79441F10" w14:textId="430293D8" w:rsidR="009802CA" w:rsidRPr="009802CA" w:rsidRDefault="00520052" w:rsidP="009802CA">
      <w:pPr>
        <w:spacing w:after="240" w:line="240" w:lineRule="auto"/>
        <w:rPr>
          <w:rFonts w:ascii="Arial" w:hAnsi="Arial"/>
          <w:kern w:val="0"/>
          <w:sz w:val="24"/>
          <w:szCs w:val="20"/>
          <w14:ligatures w14:val="none"/>
        </w:rPr>
      </w:pPr>
      <w:r w:rsidRPr="009802CA">
        <w:rPr>
          <w:rFonts w:ascii="Arial" w:hAnsi="Arial"/>
          <w:kern w:val="0"/>
          <w:sz w:val="24"/>
          <w:szCs w:val="20"/>
          <w14:ligatures w14:val="none"/>
        </w:rPr>
        <w:t xml:space="preserve">The proposal is for a Secondary Infrastructure Road (SIR) within the One Horton Heath development. </w:t>
      </w:r>
      <w:r w:rsidR="009802CA" w:rsidRPr="009802CA">
        <w:rPr>
          <w:rFonts w:ascii="Arial" w:hAnsi="Arial"/>
          <w:kern w:val="0"/>
          <w:sz w:val="24"/>
          <w:szCs w:val="20"/>
          <w14:ligatures w14:val="none"/>
        </w:rPr>
        <w:t xml:space="preserve">The Eastleigh Borough Local Plan 2016-2036 was adopted in April 2022 and forms the planning policy framework for the borough up to 2036. It includes policy HH1 setting out the criteria for the One Horton Heath development. These include maximising opportunities to create links to and integrate with the existing settlement of Horton Heath (criterion 1f) and the provision of footpath, cycle and bridle routes through the site that link with wider existing networks and contribute towards the implementation of the proposed route linking Hedge End and Eastleigh (criterion 1i). </w:t>
      </w:r>
    </w:p>
    <w:p w14:paraId="58A20D5F" w14:textId="7B96EB73" w:rsidR="009802CA" w:rsidRPr="009802CA" w:rsidRDefault="009802CA" w:rsidP="009802CA">
      <w:pPr>
        <w:spacing w:after="240" w:line="240" w:lineRule="auto"/>
        <w:rPr>
          <w:rFonts w:ascii="Arial" w:hAnsi="Arial"/>
          <w:kern w:val="0"/>
          <w:sz w:val="24"/>
          <w:szCs w:val="20"/>
          <w14:ligatures w14:val="none"/>
        </w:rPr>
      </w:pPr>
      <w:r w:rsidRPr="009802CA">
        <w:rPr>
          <w:rFonts w:ascii="Arial" w:hAnsi="Arial"/>
          <w:kern w:val="0"/>
          <w:sz w:val="24"/>
          <w:szCs w:val="20"/>
          <w14:ligatures w14:val="none"/>
        </w:rPr>
        <w:t xml:space="preserve">The adopted Local Plan includes strategic policies that </w:t>
      </w:r>
      <w:r w:rsidR="004E35DD">
        <w:rPr>
          <w:rFonts w:ascii="Arial" w:hAnsi="Arial"/>
          <w:kern w:val="0"/>
          <w:sz w:val="24"/>
          <w:szCs w:val="20"/>
          <w14:ligatures w14:val="none"/>
        </w:rPr>
        <w:t xml:space="preserve">support </w:t>
      </w:r>
      <w:r w:rsidRPr="009802CA">
        <w:rPr>
          <w:rFonts w:ascii="Arial" w:hAnsi="Arial"/>
          <w:kern w:val="0"/>
          <w:sz w:val="24"/>
          <w:szCs w:val="20"/>
          <w14:ligatures w14:val="none"/>
        </w:rPr>
        <w:t xml:space="preserve">active travel and alternatives to the private car. In accordance with adopted Local Plan policy S11 ‘Transport Infrastructure’, the Council will ensure new development encourages walking, cycling and the use of public transport. Policy S12 ‘Strategic footpath, cycleway and bridleway links’ </w:t>
      </w:r>
      <w:r w:rsidR="00495C73">
        <w:rPr>
          <w:rFonts w:ascii="Arial" w:hAnsi="Arial"/>
          <w:kern w:val="0"/>
          <w:sz w:val="24"/>
          <w:szCs w:val="20"/>
          <w14:ligatures w14:val="none"/>
        </w:rPr>
        <w:t xml:space="preserve">also </w:t>
      </w:r>
      <w:r w:rsidRPr="009802CA">
        <w:rPr>
          <w:rFonts w:ascii="Arial" w:hAnsi="Arial"/>
          <w:kern w:val="0"/>
          <w:sz w:val="24"/>
          <w:szCs w:val="20"/>
          <w14:ligatures w14:val="none"/>
        </w:rPr>
        <w:t xml:space="preserve">seeks to create new, and improve and integrate with, existing footpath, cycle and bridleway links. There are further criteria about transport in policy DM13 ‘General Development criteria – transport’ which include providing a safe and convenient access, meeting local guidance and standards to be adopted by the Highways Authority and not having significant detrimental impact to the network or unacceptable environmental impact. </w:t>
      </w:r>
    </w:p>
    <w:p w14:paraId="6A09FED6" w14:textId="77777777" w:rsidR="009802CA" w:rsidRPr="009802CA" w:rsidRDefault="009802CA" w:rsidP="009802CA">
      <w:pPr>
        <w:spacing w:after="240" w:line="240" w:lineRule="auto"/>
        <w:rPr>
          <w:rFonts w:ascii="Arial" w:hAnsi="Arial"/>
          <w:kern w:val="0"/>
          <w:sz w:val="24"/>
          <w:szCs w:val="20"/>
          <w14:ligatures w14:val="none"/>
        </w:rPr>
      </w:pPr>
      <w:r w:rsidRPr="009802CA">
        <w:rPr>
          <w:rFonts w:ascii="Arial" w:hAnsi="Arial"/>
          <w:kern w:val="0"/>
          <w:sz w:val="24"/>
          <w:szCs w:val="20"/>
          <w14:ligatures w14:val="none"/>
        </w:rPr>
        <w:t xml:space="preserve">In addition to the planning policy framework in the adopted Local Plan, the wider transport planning framework is provided by the Local Transport Plan. Please note that Hampshire County Council has recently adopted a new Local Transport Plan (LTP 4). This provides the primary transport policy for the County Council to 2050. It updates the approach to transport planning in the county and aims to decarbonise the transport system, promoting more sustainable forms for transport and reducing dependency on the private car.  </w:t>
      </w:r>
    </w:p>
    <w:p w14:paraId="4B783E7F" w14:textId="4A9BF36D" w:rsidR="009802CA" w:rsidRPr="009802CA" w:rsidRDefault="009802CA" w:rsidP="009802CA">
      <w:pPr>
        <w:spacing w:after="240" w:line="240" w:lineRule="auto"/>
        <w:rPr>
          <w:rFonts w:ascii="Arial" w:hAnsi="Arial"/>
          <w:kern w:val="0"/>
          <w:sz w:val="24"/>
          <w:szCs w:val="20"/>
          <w14:ligatures w14:val="none"/>
        </w:rPr>
      </w:pPr>
      <w:r w:rsidRPr="009802CA">
        <w:rPr>
          <w:rFonts w:ascii="Arial" w:hAnsi="Arial"/>
          <w:kern w:val="0"/>
          <w:sz w:val="24"/>
          <w:szCs w:val="20"/>
          <w14:ligatures w14:val="none"/>
        </w:rPr>
        <w:t>The Planning statement submitted with this application states that the role of the SIR is a ‘movement link for pedestrians, cyclists and vehicles within the development’.</w:t>
      </w:r>
      <w:r w:rsidR="00B152C3">
        <w:rPr>
          <w:rFonts w:ascii="Arial" w:hAnsi="Arial"/>
          <w:kern w:val="0"/>
          <w:sz w:val="24"/>
          <w:szCs w:val="20"/>
          <w14:ligatures w14:val="none"/>
        </w:rPr>
        <w:t xml:space="preserve"> </w:t>
      </w:r>
      <w:r w:rsidR="00D80EA4">
        <w:rPr>
          <w:rFonts w:ascii="Arial" w:hAnsi="Arial"/>
          <w:kern w:val="0"/>
          <w:sz w:val="24"/>
          <w:szCs w:val="20"/>
          <w14:ligatures w14:val="none"/>
        </w:rPr>
        <w:t xml:space="preserve">While the principal of the </w:t>
      </w:r>
      <w:r w:rsidR="00B66576">
        <w:rPr>
          <w:rFonts w:ascii="Arial" w:hAnsi="Arial"/>
          <w:kern w:val="0"/>
          <w:sz w:val="24"/>
          <w:szCs w:val="20"/>
          <w14:ligatures w14:val="none"/>
        </w:rPr>
        <w:t>road is supported, a</w:t>
      </w:r>
      <w:r w:rsidRPr="009802CA">
        <w:rPr>
          <w:rFonts w:ascii="Arial" w:hAnsi="Arial"/>
          <w:kern w:val="0"/>
          <w:sz w:val="24"/>
          <w:szCs w:val="20"/>
          <w14:ligatures w14:val="none"/>
        </w:rPr>
        <w:t xml:space="preserve">s the planning application is submitted in advance of applications setting out the layout of the rest of the development, it is difficult to assess whether the </w:t>
      </w:r>
      <w:r w:rsidR="00B66576">
        <w:rPr>
          <w:rFonts w:ascii="Arial" w:hAnsi="Arial"/>
          <w:kern w:val="0"/>
          <w:sz w:val="24"/>
          <w:szCs w:val="20"/>
          <w14:ligatures w14:val="none"/>
        </w:rPr>
        <w:t xml:space="preserve">detailed </w:t>
      </w:r>
      <w:r w:rsidRPr="009802CA">
        <w:rPr>
          <w:rFonts w:ascii="Arial" w:hAnsi="Arial"/>
          <w:kern w:val="0"/>
          <w:sz w:val="24"/>
          <w:szCs w:val="20"/>
          <w14:ligatures w14:val="none"/>
        </w:rPr>
        <w:t>proposal</w:t>
      </w:r>
      <w:r w:rsidR="00B66576">
        <w:rPr>
          <w:rFonts w:ascii="Arial" w:hAnsi="Arial"/>
          <w:kern w:val="0"/>
          <w:sz w:val="24"/>
          <w:szCs w:val="20"/>
          <w14:ligatures w14:val="none"/>
        </w:rPr>
        <w:t>s</w:t>
      </w:r>
      <w:r w:rsidRPr="009802CA">
        <w:rPr>
          <w:rFonts w:ascii="Arial" w:hAnsi="Arial"/>
          <w:kern w:val="0"/>
          <w:sz w:val="24"/>
          <w:szCs w:val="20"/>
          <w14:ligatures w14:val="none"/>
        </w:rPr>
        <w:t xml:space="preserve"> provides appropriate transport infrastructure. In particular, how this links with the proposed network of footpaths</w:t>
      </w:r>
      <w:r w:rsidR="00E9164D">
        <w:rPr>
          <w:rFonts w:ascii="Arial" w:hAnsi="Arial"/>
          <w:kern w:val="0"/>
          <w:sz w:val="24"/>
          <w:szCs w:val="20"/>
          <w14:ligatures w14:val="none"/>
        </w:rPr>
        <w:t xml:space="preserve"> and </w:t>
      </w:r>
      <w:r w:rsidRPr="009802CA">
        <w:rPr>
          <w:rFonts w:ascii="Arial" w:hAnsi="Arial"/>
          <w:kern w:val="0"/>
          <w:sz w:val="24"/>
          <w:szCs w:val="20"/>
          <w14:ligatures w14:val="none"/>
        </w:rPr>
        <w:t xml:space="preserve">cycleways and whether the extent of these routes, and the specific crossing points proposed, will help deliver an attractive and convenient alternative to travelling by the private car </w:t>
      </w:r>
      <w:r w:rsidR="00950E9C">
        <w:rPr>
          <w:rFonts w:ascii="Arial" w:hAnsi="Arial"/>
          <w:kern w:val="0"/>
          <w:sz w:val="24"/>
          <w:szCs w:val="20"/>
          <w14:ligatures w14:val="none"/>
        </w:rPr>
        <w:t xml:space="preserve">in accordance with </w:t>
      </w:r>
      <w:r w:rsidRPr="009802CA">
        <w:rPr>
          <w:rFonts w:ascii="Arial" w:hAnsi="Arial"/>
          <w:kern w:val="0"/>
          <w:sz w:val="24"/>
          <w:szCs w:val="20"/>
          <w14:ligatures w14:val="none"/>
        </w:rPr>
        <w:t xml:space="preserve">the planning policy and transport policy framework.  </w:t>
      </w:r>
    </w:p>
    <w:p w14:paraId="5C2365EF" w14:textId="5363CEF4" w:rsidR="009802CA" w:rsidRPr="009802CA" w:rsidRDefault="009802CA" w:rsidP="009802CA">
      <w:pPr>
        <w:spacing w:after="240" w:line="240" w:lineRule="auto"/>
        <w:rPr>
          <w:rFonts w:ascii="Arial" w:hAnsi="Arial"/>
          <w:kern w:val="0"/>
          <w:sz w:val="24"/>
          <w:szCs w:val="20"/>
          <w14:ligatures w14:val="none"/>
        </w:rPr>
      </w:pPr>
      <w:r w:rsidRPr="009802CA">
        <w:rPr>
          <w:rFonts w:ascii="Arial" w:hAnsi="Arial"/>
          <w:kern w:val="0"/>
          <w:sz w:val="24"/>
          <w:szCs w:val="20"/>
          <w14:ligatures w14:val="none"/>
        </w:rPr>
        <w:t>Providing that the detailed comments and the requests for further information from specialist officers</w:t>
      </w:r>
      <w:r w:rsidR="00BD41B5">
        <w:rPr>
          <w:rFonts w:ascii="Arial" w:hAnsi="Arial"/>
          <w:kern w:val="0"/>
          <w:sz w:val="24"/>
          <w:szCs w:val="20"/>
          <w14:ligatures w14:val="none"/>
        </w:rPr>
        <w:t xml:space="preserve"> </w:t>
      </w:r>
      <w:r w:rsidRPr="009802CA">
        <w:rPr>
          <w:rFonts w:ascii="Arial" w:hAnsi="Arial"/>
          <w:kern w:val="0"/>
          <w:sz w:val="24"/>
          <w:szCs w:val="20"/>
          <w14:ligatures w14:val="none"/>
        </w:rPr>
        <w:t>and the Highways Authority are addressed</w:t>
      </w:r>
      <w:r w:rsidR="00977366">
        <w:rPr>
          <w:rFonts w:ascii="Arial" w:hAnsi="Arial"/>
          <w:kern w:val="0"/>
          <w:sz w:val="24"/>
          <w:szCs w:val="20"/>
          <w14:ligatures w14:val="none"/>
        </w:rPr>
        <w:t>, P</w:t>
      </w:r>
      <w:r w:rsidRPr="009802CA">
        <w:rPr>
          <w:rFonts w:ascii="Arial" w:hAnsi="Arial"/>
          <w:kern w:val="0"/>
          <w:sz w:val="24"/>
          <w:szCs w:val="20"/>
          <w14:ligatures w14:val="none"/>
        </w:rPr>
        <w:t>lanning Policy does not object to the proposal.</w:t>
      </w:r>
    </w:p>
    <w:sectPr w:rsidR="009802CA" w:rsidRPr="009802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BC5"/>
    <w:rsid w:val="00293732"/>
    <w:rsid w:val="003E1F9E"/>
    <w:rsid w:val="00495C73"/>
    <w:rsid w:val="004E35DD"/>
    <w:rsid w:val="00514987"/>
    <w:rsid w:val="00520052"/>
    <w:rsid w:val="008A20F4"/>
    <w:rsid w:val="00937C57"/>
    <w:rsid w:val="00950E9C"/>
    <w:rsid w:val="00977366"/>
    <w:rsid w:val="009802CA"/>
    <w:rsid w:val="00B152C3"/>
    <w:rsid w:val="00B66576"/>
    <w:rsid w:val="00BD41B5"/>
    <w:rsid w:val="00D80EA4"/>
    <w:rsid w:val="00D9079C"/>
    <w:rsid w:val="00DD4E47"/>
    <w:rsid w:val="00E9164D"/>
    <w:rsid w:val="00EF0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67B03"/>
  <w15:chartTrackingRefBased/>
  <w15:docId w15:val="{0E15D09F-6EF3-4BE9-A810-B7B306DE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46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9" ma:contentTypeDescription="Create a new document." ma:contentTypeScope="" ma:versionID="3b193399b87b8c5572db8ae12d010a22">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ea6afcf779fea8491402786d0900abf9"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Props1.xml><?xml version="1.0" encoding="utf-8"?>
<ds:datastoreItem xmlns:ds="http://schemas.openxmlformats.org/officeDocument/2006/customXml" ds:itemID="{5FB06B60-779E-45C4-8F45-A7216E0D2569}"/>
</file>

<file path=customXml/itemProps2.xml><?xml version="1.0" encoding="utf-8"?>
<ds:datastoreItem xmlns:ds="http://schemas.openxmlformats.org/officeDocument/2006/customXml" ds:itemID="{87C9D5E1-D5EB-4F40-ACF5-882380E41480}"/>
</file>

<file path=customXml/itemProps3.xml><?xml version="1.0" encoding="utf-8"?>
<ds:datastoreItem xmlns:ds="http://schemas.openxmlformats.org/officeDocument/2006/customXml" ds:itemID="{E0DE1BFE-F49C-46AC-9DC6-6DBD21EF3C9E}"/>
</file>

<file path=docProps/app.xml><?xml version="1.0" encoding="utf-8"?>
<Properties xmlns="http://schemas.openxmlformats.org/officeDocument/2006/extended-properties" xmlns:vt="http://schemas.openxmlformats.org/officeDocument/2006/docPropsVTypes">
  <Template>Normal.dotm</Template>
  <TotalTime>0</TotalTime>
  <Pages>1</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Heppell, Dawn</dc:creator>
  <cp:keywords/>
  <dc:description/>
  <cp:lastModifiedBy>Heppell, Dawn</cp:lastModifiedBy>
  <cp:revision>18</cp:revision>
  <dcterms:created xsi:type="dcterms:W3CDTF">2024-03-08T10:19:00Z</dcterms:created>
  <dcterms:modified xsi:type="dcterms:W3CDTF">2024-03-08T14:38:00Z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ies>
</file>