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680AE" w14:textId="77777777" w:rsidR="00DD5836" w:rsidRDefault="00DD5836"/>
    <w:p w14:paraId="67D680B1" w14:textId="6444FDE1" w:rsidR="00DD5836" w:rsidRDefault="00DD5836" w:rsidP="00CB54BB">
      <w:pPr>
        <w:ind w:right="-1765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F/24/97033 – Badnam Cottage, High Street, Bursledon, SO31 8DJ.</w:t>
      </w:r>
    </w:p>
    <w:p w14:paraId="6F64D0EC" w14:textId="77777777" w:rsidR="00DE0077" w:rsidRDefault="00DE0077" w:rsidP="00DE0077">
      <w:pPr>
        <w:ind w:right="-1765"/>
        <w:rPr>
          <w:rFonts w:ascii="Arial" w:hAnsi="Arial"/>
          <w:b/>
        </w:rPr>
      </w:pPr>
    </w:p>
    <w:p w14:paraId="5E9D9C74" w14:textId="399DA236" w:rsidR="00DE0077" w:rsidRDefault="00DD5836" w:rsidP="00DE0077">
      <w:pPr>
        <w:ind w:right="-1765"/>
        <w:rPr>
          <w:rFonts w:ascii="Arial" w:hAnsi="Arial"/>
          <w:b/>
        </w:rPr>
      </w:pPr>
      <w:r>
        <w:rPr>
          <w:rFonts w:ascii="Arial" w:hAnsi="Arial"/>
          <w:b/>
        </w:rPr>
        <w:t>Context.</w:t>
      </w:r>
    </w:p>
    <w:p w14:paraId="2A0373E0" w14:textId="77777777" w:rsidR="00DE0077" w:rsidRDefault="00DD5836" w:rsidP="00DE0077">
      <w:pPr>
        <w:ind w:right="-1765"/>
        <w:rPr>
          <w:rFonts w:ascii="Arial" w:hAnsi="Arial"/>
          <w:b/>
        </w:rPr>
      </w:pPr>
      <w:r>
        <w:rPr>
          <w:rFonts w:ascii="Arial" w:hAnsi="Arial"/>
        </w:rPr>
        <w:t xml:space="preserve">Badnam </w:t>
      </w:r>
      <w:r w:rsidR="007E70DB">
        <w:rPr>
          <w:rFonts w:ascii="Arial" w:hAnsi="Arial"/>
        </w:rPr>
        <w:t>C</w:t>
      </w:r>
      <w:r>
        <w:rPr>
          <w:rFonts w:ascii="Arial" w:hAnsi="Arial"/>
        </w:rPr>
        <w:t>ottage lies toward the western end of zone 7 of the Old Bursledon Conservation Area</w:t>
      </w:r>
    </w:p>
    <w:p w14:paraId="51D56ED3" w14:textId="65F603FA" w:rsidR="00DE0077" w:rsidRPr="00DE0077" w:rsidRDefault="00DD5836" w:rsidP="00DE0077">
      <w:pPr>
        <w:ind w:right="-1765"/>
        <w:rPr>
          <w:rFonts w:ascii="Arial" w:hAnsi="Arial"/>
          <w:b/>
        </w:rPr>
      </w:pPr>
      <w:r>
        <w:rPr>
          <w:rFonts w:ascii="Arial" w:hAnsi="Arial"/>
        </w:rPr>
        <w:t>opposite The Vine public house and the eastern side of The Dolphin’s garden which is a listed building.</w:t>
      </w:r>
    </w:p>
    <w:p w14:paraId="778D78B4" w14:textId="3D5BDC36" w:rsidR="00DE0077" w:rsidRDefault="00DD5836" w:rsidP="00DE0077">
      <w:pPr>
        <w:ind w:right="-1765"/>
        <w:rPr>
          <w:rFonts w:ascii="Arial" w:hAnsi="Arial"/>
        </w:rPr>
      </w:pPr>
      <w:r>
        <w:rPr>
          <w:rFonts w:ascii="Arial" w:hAnsi="Arial"/>
        </w:rPr>
        <w:t xml:space="preserve">Other listed buildings close </w:t>
      </w:r>
      <w:r w:rsidR="00AB0D80">
        <w:rPr>
          <w:rFonts w:ascii="Arial" w:hAnsi="Arial"/>
        </w:rPr>
        <w:t>by</w:t>
      </w:r>
      <w:r>
        <w:rPr>
          <w:rFonts w:ascii="Arial" w:hAnsi="Arial"/>
        </w:rPr>
        <w:t xml:space="preserve"> are The Old Cottage two doors to the east and Walnut Tree Cottage to </w:t>
      </w:r>
    </w:p>
    <w:p w14:paraId="67D680B5" w14:textId="040965A7" w:rsidR="00DD5836" w:rsidRDefault="00DD5836" w:rsidP="00DE0077">
      <w:pPr>
        <w:ind w:right="-1765"/>
        <w:rPr>
          <w:rFonts w:ascii="Arial" w:hAnsi="Arial"/>
        </w:rPr>
      </w:pPr>
      <w:r>
        <w:rPr>
          <w:rFonts w:ascii="Arial" w:hAnsi="Arial"/>
        </w:rPr>
        <w:t>the west of The Dolphin, the other side of Salterns Lane.</w:t>
      </w:r>
    </w:p>
    <w:p w14:paraId="12BE500C" w14:textId="77777777" w:rsidR="00DE0077" w:rsidRDefault="00DE0077" w:rsidP="00DE0077">
      <w:pPr>
        <w:ind w:right="-1765"/>
        <w:rPr>
          <w:rFonts w:ascii="Arial" w:hAnsi="Arial"/>
        </w:rPr>
      </w:pPr>
    </w:p>
    <w:p w14:paraId="014E9952" w14:textId="77777777" w:rsidR="00DE0077" w:rsidRDefault="00DD5836" w:rsidP="00DE0077">
      <w:pPr>
        <w:ind w:right="-1765"/>
        <w:rPr>
          <w:rFonts w:ascii="Arial" w:hAnsi="Arial"/>
        </w:rPr>
      </w:pPr>
      <w:r>
        <w:rPr>
          <w:rFonts w:ascii="Arial" w:hAnsi="Arial"/>
        </w:rPr>
        <w:t xml:space="preserve">By virtue of both the topography and mature vegetation, neither Badnam Cottage </w:t>
      </w:r>
      <w:r w:rsidR="002E2DEE">
        <w:rPr>
          <w:rFonts w:ascii="Arial" w:hAnsi="Arial"/>
        </w:rPr>
        <w:t>nor the property to its</w:t>
      </w:r>
    </w:p>
    <w:p w14:paraId="52A72BE5" w14:textId="77777777" w:rsidR="00DE0077" w:rsidRDefault="002E2DEE" w:rsidP="00DE0077">
      <w:pPr>
        <w:ind w:right="-1765"/>
        <w:rPr>
          <w:rFonts w:ascii="Arial" w:hAnsi="Arial"/>
        </w:rPr>
      </w:pPr>
      <w:r>
        <w:rPr>
          <w:rFonts w:ascii="Arial" w:hAnsi="Arial"/>
        </w:rPr>
        <w:t>west</w:t>
      </w:r>
      <w:r w:rsidR="00DD5836">
        <w:rPr>
          <w:rFonts w:ascii="Arial" w:hAnsi="Arial"/>
        </w:rPr>
        <w:t xml:space="preserve"> </w:t>
      </w:r>
      <w:r>
        <w:rPr>
          <w:rFonts w:ascii="Arial" w:hAnsi="Arial"/>
        </w:rPr>
        <w:t>are currently visible from the road even by Street View and that to the east only the roof across</w:t>
      </w:r>
    </w:p>
    <w:p w14:paraId="5B26EEC1" w14:textId="77777777" w:rsidR="00DE0077" w:rsidRDefault="002E2DEE" w:rsidP="00DE0077">
      <w:pPr>
        <w:ind w:right="-1765"/>
        <w:rPr>
          <w:rFonts w:ascii="Arial" w:hAnsi="Arial"/>
        </w:rPr>
      </w:pPr>
      <w:r>
        <w:rPr>
          <w:rFonts w:ascii="Arial" w:hAnsi="Arial"/>
        </w:rPr>
        <w:t>The Old Cottage’s garden.</w:t>
      </w:r>
      <w:r w:rsidR="00811E9E">
        <w:rPr>
          <w:rFonts w:ascii="Arial" w:hAnsi="Arial"/>
        </w:rPr>
        <w:t xml:space="preserve">  The gardens of these properties is about two metres above the road level </w:t>
      </w:r>
    </w:p>
    <w:p w14:paraId="67D680B7" w14:textId="63E8202B" w:rsidR="00811E9E" w:rsidRDefault="00811E9E" w:rsidP="00DE0077">
      <w:pPr>
        <w:ind w:right="-1765"/>
        <w:rPr>
          <w:rFonts w:ascii="Arial" w:hAnsi="Arial"/>
        </w:rPr>
      </w:pPr>
      <w:r>
        <w:rPr>
          <w:rFonts w:ascii="Arial" w:hAnsi="Arial"/>
        </w:rPr>
        <w:t>and they have mature hedging along the front boundary.</w:t>
      </w:r>
    </w:p>
    <w:p w14:paraId="113EE825" w14:textId="77777777" w:rsidR="00DE0077" w:rsidRDefault="00DE0077" w:rsidP="00DE0077">
      <w:pPr>
        <w:ind w:right="-1765"/>
        <w:rPr>
          <w:rFonts w:ascii="Arial" w:hAnsi="Arial"/>
        </w:rPr>
      </w:pPr>
    </w:p>
    <w:p w14:paraId="67D680B9" w14:textId="3143CDE7" w:rsidR="00811E9E" w:rsidRDefault="00811E9E" w:rsidP="00DE0077">
      <w:pPr>
        <w:ind w:right="-1765"/>
        <w:rPr>
          <w:rFonts w:ascii="Arial" w:hAnsi="Arial"/>
        </w:rPr>
      </w:pPr>
      <w:r>
        <w:rPr>
          <w:rFonts w:ascii="Arial" w:hAnsi="Arial"/>
          <w:b/>
        </w:rPr>
        <w:t>The Proposal.</w:t>
      </w:r>
      <w:r w:rsidR="00DD5836">
        <w:rPr>
          <w:rFonts w:ascii="Arial" w:hAnsi="Arial"/>
        </w:rPr>
        <w:t xml:space="preserve"> </w:t>
      </w:r>
    </w:p>
    <w:p w14:paraId="391B3DC5" w14:textId="77777777" w:rsidR="00DE0077" w:rsidRDefault="00AB0D80" w:rsidP="00DE0077">
      <w:pPr>
        <w:ind w:right="-1765"/>
        <w:rPr>
          <w:rFonts w:ascii="Arial" w:hAnsi="Arial"/>
        </w:rPr>
      </w:pPr>
      <w:r>
        <w:rPr>
          <w:rFonts w:ascii="Arial" w:hAnsi="Arial"/>
        </w:rPr>
        <w:t>One can quite understand the families need to replace this dwelling on both counts and the propos</w:t>
      </w:r>
      <w:r w:rsidR="00EC4D37">
        <w:rPr>
          <w:rFonts w:ascii="Arial" w:hAnsi="Arial"/>
        </w:rPr>
        <w:t>ed</w:t>
      </w:r>
    </w:p>
    <w:p w14:paraId="3DCC2C8E" w14:textId="77777777" w:rsidR="004B0840" w:rsidRDefault="00EC4D37" w:rsidP="00DE0077">
      <w:pPr>
        <w:ind w:right="-1765"/>
        <w:rPr>
          <w:rFonts w:ascii="Arial" w:hAnsi="Arial"/>
        </w:rPr>
      </w:pPr>
      <w:r>
        <w:rPr>
          <w:rFonts w:ascii="Arial" w:hAnsi="Arial"/>
        </w:rPr>
        <w:t>replacement</w:t>
      </w:r>
      <w:r w:rsidR="00AB0D80">
        <w:rPr>
          <w:rFonts w:ascii="Arial" w:hAnsi="Arial"/>
        </w:rPr>
        <w:t xml:space="preserve"> is a modern interpretation of the existing characteristics of the surrounding buildings.</w:t>
      </w:r>
    </w:p>
    <w:p w14:paraId="76F345F3" w14:textId="77777777" w:rsidR="000E4255" w:rsidRDefault="00AB0D80" w:rsidP="00DE0077">
      <w:pPr>
        <w:ind w:right="-1765"/>
        <w:rPr>
          <w:rFonts w:ascii="Arial" w:hAnsi="Arial"/>
        </w:rPr>
      </w:pPr>
      <w:r>
        <w:rPr>
          <w:rFonts w:ascii="Arial" w:hAnsi="Arial"/>
        </w:rPr>
        <w:t>This is importa</w:t>
      </w:r>
      <w:r w:rsidR="00EC4D37">
        <w:rPr>
          <w:rFonts w:ascii="Arial" w:hAnsi="Arial"/>
        </w:rPr>
        <w:t>nt as while the building</w:t>
      </w:r>
      <w:r>
        <w:rPr>
          <w:rFonts w:ascii="Arial" w:hAnsi="Arial"/>
        </w:rPr>
        <w:t xml:space="preserve"> cannot currently be seen from the road, the hedging will not</w:t>
      </w:r>
    </w:p>
    <w:p w14:paraId="2DF10F9E" w14:textId="77777777" w:rsidR="00C866F6" w:rsidRDefault="00AB0D80" w:rsidP="00DE0077">
      <w:pPr>
        <w:ind w:right="-1765"/>
        <w:rPr>
          <w:rFonts w:ascii="Arial" w:hAnsi="Arial"/>
        </w:rPr>
      </w:pPr>
      <w:r>
        <w:rPr>
          <w:rFonts w:ascii="Arial" w:hAnsi="Arial"/>
        </w:rPr>
        <w:t>last</w:t>
      </w:r>
      <w:r w:rsidR="00EC4D37">
        <w:rPr>
          <w:rFonts w:ascii="Arial" w:hAnsi="Arial"/>
        </w:rPr>
        <w:t xml:space="preserve"> forever so one must be cognisa</w:t>
      </w:r>
      <w:r>
        <w:rPr>
          <w:rFonts w:ascii="Arial" w:hAnsi="Arial"/>
        </w:rPr>
        <w:t xml:space="preserve">nt of the possibility </w:t>
      </w:r>
      <w:r w:rsidR="00EC4D37">
        <w:rPr>
          <w:rFonts w:ascii="Arial" w:hAnsi="Arial"/>
        </w:rPr>
        <w:t xml:space="preserve">of </w:t>
      </w:r>
      <w:r>
        <w:rPr>
          <w:rFonts w:ascii="Arial" w:hAnsi="Arial"/>
        </w:rPr>
        <w:t>the new structure being exposed to the</w:t>
      </w:r>
      <w:r w:rsidR="00EC4D37">
        <w:rPr>
          <w:rFonts w:ascii="Arial" w:hAnsi="Arial"/>
        </w:rPr>
        <w:t xml:space="preserve"> </w:t>
      </w:r>
    </w:p>
    <w:p w14:paraId="67D680BA" w14:textId="4950704D" w:rsidR="00EC4D37" w:rsidRDefault="00EC4D37" w:rsidP="00DE0077">
      <w:pPr>
        <w:ind w:right="-1765"/>
        <w:rPr>
          <w:rFonts w:ascii="Arial" w:hAnsi="Arial"/>
        </w:rPr>
      </w:pPr>
      <w:r>
        <w:rPr>
          <w:rFonts w:ascii="Arial" w:hAnsi="Arial"/>
        </w:rPr>
        <w:t>street scene sometime in the future.</w:t>
      </w:r>
    </w:p>
    <w:p w14:paraId="67D680BB" w14:textId="77777777" w:rsidR="00EC4D37" w:rsidRDefault="00EC4D37" w:rsidP="00CB54BB">
      <w:pPr>
        <w:ind w:left="142" w:right="-1765"/>
        <w:rPr>
          <w:rFonts w:ascii="Arial" w:hAnsi="Arial"/>
        </w:rPr>
      </w:pPr>
    </w:p>
    <w:p w14:paraId="7DA9C5C2" w14:textId="77777777" w:rsidR="00EE6118" w:rsidRDefault="00EC4D37" w:rsidP="00DE0077">
      <w:pPr>
        <w:ind w:right="-1765"/>
        <w:rPr>
          <w:rFonts w:ascii="Arial" w:hAnsi="Arial"/>
        </w:rPr>
      </w:pPr>
      <w:r>
        <w:rPr>
          <w:rFonts w:ascii="Arial" w:hAnsi="Arial"/>
        </w:rPr>
        <w:t xml:space="preserve">As the building stands high relative to any </w:t>
      </w:r>
      <w:r w:rsidR="00D01C8C">
        <w:rPr>
          <w:rFonts w:ascii="Arial" w:hAnsi="Arial"/>
        </w:rPr>
        <w:t xml:space="preserve">possible </w:t>
      </w:r>
      <w:r>
        <w:rPr>
          <w:rFonts w:ascii="Arial" w:hAnsi="Arial"/>
        </w:rPr>
        <w:t>public viewpoint, the hipping of the main ridge</w:t>
      </w:r>
    </w:p>
    <w:p w14:paraId="561872C6" w14:textId="77777777" w:rsidR="007F1A9B" w:rsidRDefault="00D01C8C" w:rsidP="00DE0077">
      <w:pPr>
        <w:ind w:right="-1765"/>
        <w:rPr>
          <w:rFonts w:ascii="Arial" w:hAnsi="Arial"/>
        </w:rPr>
      </w:pPr>
      <w:r>
        <w:rPr>
          <w:rFonts w:ascii="Arial" w:hAnsi="Arial"/>
        </w:rPr>
        <w:t xml:space="preserve">combined with the lower eave, </w:t>
      </w:r>
      <w:r w:rsidR="00EC4D37">
        <w:rPr>
          <w:rFonts w:ascii="Arial" w:hAnsi="Arial"/>
        </w:rPr>
        <w:t>softens the outline and therefore red</w:t>
      </w:r>
      <w:r>
        <w:rPr>
          <w:rFonts w:ascii="Arial" w:hAnsi="Arial"/>
        </w:rPr>
        <w:t xml:space="preserve">uces the impact of the main </w:t>
      </w:r>
    </w:p>
    <w:p w14:paraId="69A1552B" w14:textId="77777777" w:rsidR="00C2091A" w:rsidRDefault="00D01C8C" w:rsidP="00DE0077">
      <w:pPr>
        <w:ind w:right="-1765"/>
        <w:rPr>
          <w:rFonts w:ascii="Arial" w:hAnsi="Arial"/>
        </w:rPr>
      </w:pPr>
      <w:r>
        <w:rPr>
          <w:rFonts w:ascii="Arial" w:hAnsi="Arial"/>
        </w:rPr>
        <w:t>body of the building</w:t>
      </w:r>
      <w:r w:rsidR="00EC4D37">
        <w:rPr>
          <w:rFonts w:ascii="Arial" w:hAnsi="Arial"/>
        </w:rPr>
        <w:t xml:space="preserve"> </w:t>
      </w:r>
      <w:r>
        <w:rPr>
          <w:rFonts w:ascii="Arial" w:hAnsi="Arial"/>
        </w:rPr>
        <w:t xml:space="preserve">on the existing setting.  The application has respected the 25% rule, which is </w:t>
      </w:r>
    </w:p>
    <w:p w14:paraId="4755DE05" w14:textId="77777777" w:rsidR="00C2091A" w:rsidRDefault="00D01C8C" w:rsidP="00DE0077">
      <w:pPr>
        <w:ind w:right="-1765"/>
        <w:rPr>
          <w:rFonts w:ascii="Arial" w:hAnsi="Arial"/>
        </w:rPr>
      </w:pPr>
      <w:r>
        <w:rPr>
          <w:rFonts w:ascii="Arial" w:hAnsi="Arial"/>
        </w:rPr>
        <w:t xml:space="preserve">refreshing, but as this structure is within the setting of two or three listed buildings at the core of the </w:t>
      </w:r>
    </w:p>
    <w:p w14:paraId="7B0CF97F" w14:textId="2D8714A6" w:rsidR="00C2091A" w:rsidRDefault="00D01C8C" w:rsidP="00DE0077">
      <w:pPr>
        <w:ind w:right="-1765"/>
        <w:rPr>
          <w:rFonts w:ascii="Arial" w:hAnsi="Arial"/>
        </w:rPr>
      </w:pPr>
      <w:r>
        <w:rPr>
          <w:rFonts w:ascii="Arial" w:hAnsi="Arial"/>
        </w:rPr>
        <w:t>conservation area, one would want the roof covering to be natural state</w:t>
      </w:r>
      <w:r w:rsidR="00EC4D37">
        <w:rPr>
          <w:rFonts w:ascii="Arial" w:hAnsi="Arial"/>
        </w:rPr>
        <w:t xml:space="preserve"> </w:t>
      </w:r>
      <w:r>
        <w:rPr>
          <w:rFonts w:ascii="Arial" w:hAnsi="Arial"/>
        </w:rPr>
        <w:t>to maintain a high</w:t>
      </w:r>
      <w:r w:rsidR="00C2091A">
        <w:rPr>
          <w:rFonts w:ascii="Arial" w:hAnsi="Arial"/>
        </w:rPr>
        <w:t>-</w:t>
      </w:r>
      <w:r>
        <w:rPr>
          <w:rFonts w:ascii="Arial" w:hAnsi="Arial"/>
        </w:rPr>
        <w:t xml:space="preserve">quality </w:t>
      </w:r>
    </w:p>
    <w:p w14:paraId="67D680BC" w14:textId="443331DE" w:rsidR="007E70DB" w:rsidRDefault="00D01C8C" w:rsidP="00DE0077">
      <w:pPr>
        <w:ind w:right="-1765"/>
        <w:rPr>
          <w:rFonts w:ascii="Arial" w:hAnsi="Arial"/>
        </w:rPr>
      </w:pPr>
      <w:r>
        <w:rPr>
          <w:rFonts w:ascii="Arial" w:hAnsi="Arial"/>
        </w:rPr>
        <w:t>environment.</w:t>
      </w:r>
    </w:p>
    <w:p w14:paraId="67D680BD" w14:textId="77777777" w:rsidR="00D01C8C" w:rsidRDefault="00D01C8C" w:rsidP="00DD5836">
      <w:pPr>
        <w:ind w:left="1276" w:right="-1765"/>
        <w:rPr>
          <w:rFonts w:ascii="Arial" w:hAnsi="Arial"/>
        </w:rPr>
      </w:pPr>
    </w:p>
    <w:p w14:paraId="67D680BE" w14:textId="77777777" w:rsidR="00D01C8C" w:rsidRDefault="00D01C8C" w:rsidP="00CB54BB">
      <w:pPr>
        <w:ind w:right="-1765"/>
        <w:rPr>
          <w:rFonts w:ascii="Arial" w:hAnsi="Arial"/>
          <w:b/>
        </w:rPr>
      </w:pPr>
      <w:r>
        <w:rPr>
          <w:rFonts w:ascii="Arial" w:hAnsi="Arial"/>
          <w:b/>
        </w:rPr>
        <w:t>Conclusion.</w:t>
      </w:r>
    </w:p>
    <w:p w14:paraId="71DB9CD4" w14:textId="77777777" w:rsidR="00254F09" w:rsidRDefault="005B26D1" w:rsidP="00CB54BB">
      <w:pPr>
        <w:ind w:right="-1765"/>
        <w:rPr>
          <w:rFonts w:ascii="Arial" w:hAnsi="Arial"/>
        </w:rPr>
      </w:pPr>
      <w:r>
        <w:rPr>
          <w:rFonts w:ascii="Arial" w:hAnsi="Arial"/>
        </w:rPr>
        <w:t xml:space="preserve">The existing structure is of a relatively poor standard by today’s parameters and of no particular </w:t>
      </w:r>
    </w:p>
    <w:p w14:paraId="3B09981A" w14:textId="77777777" w:rsidR="00717936" w:rsidRDefault="005B26D1" w:rsidP="00CB54BB">
      <w:pPr>
        <w:ind w:right="-1765"/>
        <w:rPr>
          <w:rFonts w:ascii="Arial" w:hAnsi="Arial"/>
        </w:rPr>
      </w:pPr>
      <w:r>
        <w:rPr>
          <w:rFonts w:ascii="Arial" w:hAnsi="Arial"/>
        </w:rPr>
        <w:t>architectural interest, so combined with the families specific requirements is best replaced.  The</w:t>
      </w:r>
    </w:p>
    <w:p w14:paraId="0F998317" w14:textId="77777777" w:rsidR="00717936" w:rsidRDefault="005B26D1" w:rsidP="00CB54BB">
      <w:pPr>
        <w:ind w:right="-1765"/>
        <w:rPr>
          <w:rFonts w:ascii="Arial" w:hAnsi="Arial"/>
        </w:rPr>
      </w:pPr>
      <w:r>
        <w:rPr>
          <w:rFonts w:ascii="Arial" w:hAnsi="Arial"/>
        </w:rPr>
        <w:t>proposal has worked within the policy standards and is an acceptable solution to the current problems</w:t>
      </w:r>
    </w:p>
    <w:p w14:paraId="67D680BF" w14:textId="4361878A" w:rsidR="007E70DB" w:rsidRDefault="005B26D1" w:rsidP="00CB54BB">
      <w:pPr>
        <w:ind w:right="-1765"/>
        <w:rPr>
          <w:rFonts w:ascii="Arial" w:hAnsi="Arial"/>
        </w:rPr>
      </w:pPr>
      <w:r>
        <w:rPr>
          <w:rFonts w:ascii="Arial" w:hAnsi="Arial"/>
        </w:rPr>
        <w:t>of this dwelling, so no objection provided the roof covering is natural slate.</w:t>
      </w:r>
    </w:p>
    <w:p w14:paraId="67D680C0" w14:textId="77777777" w:rsidR="005B26D1" w:rsidRDefault="005B26D1" w:rsidP="00CB54BB">
      <w:pPr>
        <w:ind w:right="-1765"/>
        <w:rPr>
          <w:rFonts w:ascii="Arial" w:hAnsi="Arial"/>
        </w:rPr>
      </w:pPr>
    </w:p>
    <w:p w14:paraId="5105B3A5" w14:textId="77777777" w:rsidR="00C83BE6" w:rsidRDefault="005B26D1" w:rsidP="00CB54BB">
      <w:pPr>
        <w:ind w:right="-1765"/>
        <w:rPr>
          <w:rFonts w:ascii="Arial" w:hAnsi="Arial"/>
          <w:b/>
          <w:color w:val="0000FF"/>
          <w:shd w:val="clear" w:color="auto" w:fill="FFFFFF"/>
        </w:rPr>
      </w:pPr>
      <w:r>
        <w:rPr>
          <w:rFonts w:ascii="Arial" w:hAnsi="Arial"/>
        </w:rPr>
        <w:t>20.03.2024.</w:t>
      </w:r>
      <w:r w:rsidR="00811E9E" w:rsidRPr="00811E9E">
        <w:rPr>
          <w:rFonts w:ascii="Arial" w:hAnsi="Arial"/>
          <w:b/>
          <w:color w:val="0000FF"/>
          <w:shd w:val="clear" w:color="auto" w:fill="FFFFFF"/>
        </w:rPr>
        <w:t>Tim J S Dyer,</w:t>
      </w:r>
    </w:p>
    <w:p w14:paraId="67D680C1" w14:textId="2BD2CCC0" w:rsidR="00811E9E" w:rsidRPr="00811E9E" w:rsidRDefault="00811E9E" w:rsidP="00CB54BB">
      <w:pPr>
        <w:ind w:right="-1765"/>
        <w:rPr>
          <w:rFonts w:ascii="Arial" w:hAnsi="Arial"/>
          <w:color w:val="222222"/>
        </w:rPr>
      </w:pPr>
      <w:r w:rsidRPr="00811E9E">
        <w:rPr>
          <w:rFonts w:ascii="Arial" w:hAnsi="Arial"/>
          <w:color w:val="666666"/>
          <w:sz w:val="15"/>
          <w:szCs w:val="15"/>
          <w:shd w:val="clear" w:color="auto" w:fill="FFFFFF"/>
        </w:rPr>
        <w:t>B.Sc.,Dip.Arch.(Birm), Grad.Dip.Conservation(AA), RIBA.</w:t>
      </w:r>
      <w:r w:rsidR="005B26D1">
        <w:rPr>
          <w:rFonts w:ascii="Arial" w:hAnsi="Arial"/>
          <w:color w:val="0000FF"/>
          <w:sz w:val="15"/>
          <w:szCs w:val="15"/>
        </w:rPr>
        <w:t xml:space="preserve"> </w:t>
      </w:r>
      <w:r w:rsidRPr="00811E9E">
        <w:rPr>
          <w:rFonts w:ascii="Arial" w:hAnsi="Arial"/>
          <w:color w:val="0000FF"/>
          <w:sz w:val="15"/>
          <w:szCs w:val="15"/>
        </w:rPr>
        <w:t xml:space="preserve">Built Heritage </w:t>
      </w:r>
      <w:r w:rsidR="005B26D1">
        <w:rPr>
          <w:rFonts w:ascii="Arial" w:hAnsi="Arial"/>
          <w:color w:val="0000FF"/>
          <w:sz w:val="15"/>
          <w:szCs w:val="15"/>
        </w:rPr>
        <w:t>C</w:t>
      </w:r>
      <w:r w:rsidRPr="00811E9E">
        <w:rPr>
          <w:rFonts w:ascii="Arial" w:hAnsi="Arial"/>
          <w:color w:val="0000FF"/>
          <w:sz w:val="15"/>
          <w:szCs w:val="15"/>
        </w:rPr>
        <w:t>onsultant.</w:t>
      </w:r>
      <w:r w:rsidRPr="00811E9E">
        <w:rPr>
          <w:rFonts w:ascii="Arial" w:hAnsi="Arial"/>
          <w:color w:val="222222"/>
        </w:rPr>
        <w:t> </w:t>
      </w:r>
    </w:p>
    <w:p w14:paraId="67D680C2" w14:textId="77777777" w:rsidR="00811E9E" w:rsidRPr="00811E9E" w:rsidRDefault="00811E9E" w:rsidP="00CB54BB">
      <w:pPr>
        <w:rPr>
          <w:rFonts w:ascii="Times" w:hAnsi="Times"/>
          <w:sz w:val="20"/>
          <w:szCs w:val="20"/>
        </w:rPr>
      </w:pPr>
    </w:p>
    <w:p w14:paraId="67D680C3" w14:textId="77777777" w:rsidR="00DD5836" w:rsidRPr="00DD5836" w:rsidRDefault="00DD5836" w:rsidP="00DD5836">
      <w:pPr>
        <w:ind w:left="1276" w:right="-1765"/>
        <w:rPr>
          <w:rFonts w:ascii="Arial" w:hAnsi="Arial"/>
        </w:rPr>
      </w:pPr>
      <w:r>
        <w:rPr>
          <w:rFonts w:ascii="Arial" w:hAnsi="Arial"/>
        </w:rPr>
        <w:t xml:space="preserve">   </w:t>
      </w:r>
    </w:p>
    <w:sectPr w:rsidR="00DD5836" w:rsidRPr="00DD5836" w:rsidSect="003E7A43">
      <w:pgSz w:w="11900" w:h="16840"/>
      <w:pgMar w:top="720" w:right="720" w:bottom="720" w:left="720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5836"/>
    <w:rsid w:val="000E4255"/>
    <w:rsid w:val="00254F09"/>
    <w:rsid w:val="002E2DEE"/>
    <w:rsid w:val="003E7A43"/>
    <w:rsid w:val="00444005"/>
    <w:rsid w:val="004B0840"/>
    <w:rsid w:val="005B26D1"/>
    <w:rsid w:val="00717936"/>
    <w:rsid w:val="007E70DB"/>
    <w:rsid w:val="007F1A9B"/>
    <w:rsid w:val="00811E9E"/>
    <w:rsid w:val="00AB0D80"/>
    <w:rsid w:val="00B029F8"/>
    <w:rsid w:val="00C2091A"/>
    <w:rsid w:val="00C83BE6"/>
    <w:rsid w:val="00C866F6"/>
    <w:rsid w:val="00CB54BB"/>
    <w:rsid w:val="00D01C8C"/>
    <w:rsid w:val="00DD5836"/>
    <w:rsid w:val="00DE0077"/>
    <w:rsid w:val="00EA7744"/>
    <w:rsid w:val="00EC4D37"/>
    <w:rsid w:val="00EE611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7D680AE"/>
  <w15:docId w15:val="{ECB3A650-78B2-4633-89CA-5B28BD22B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0F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811E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9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3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01146B-6D23-4211-97E0-47C66CA60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339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Morris, Rachael</cp:lastModifiedBy>
  <cp:revision>16</cp:revision>
  <dcterms:created xsi:type="dcterms:W3CDTF">2024-03-19T12:20:00Z</dcterms:created>
  <dcterms:modified xsi:type="dcterms:W3CDTF">2024-05-30T08:57:00Z</dcterms:modified>
</cp:coreProperties>
</file>