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966F5" w:rsidRPr="003966F5" w:rsidRDefault="003966F5">
      <w:pPr>
        <w:rPr>
          <w:rFonts w:ascii="Arial" w:hAnsi="Arial"/>
          <w:b/>
          <w:sz w:val="28"/>
        </w:rPr>
      </w:pPr>
      <w:r>
        <w:rPr>
          <w:rFonts w:ascii="Arial" w:hAnsi="Arial"/>
          <w:b/>
          <w:sz w:val="28"/>
        </w:rPr>
        <w:t>F/</w:t>
      </w:r>
      <w:r w:rsidRPr="003966F5">
        <w:rPr>
          <w:rFonts w:ascii="Arial" w:hAnsi="Arial"/>
          <w:b/>
          <w:sz w:val="28"/>
        </w:rPr>
        <w:t>24/98003 – River Rat Kitchen &amp; Cellar, High Street, Hamble-</w:t>
      </w:r>
    </w:p>
    <w:p w:rsidR="003966F5" w:rsidRDefault="003966F5">
      <w:pPr>
        <w:rPr>
          <w:rFonts w:ascii="Arial" w:hAnsi="Arial"/>
          <w:b/>
          <w:sz w:val="28"/>
        </w:rPr>
      </w:pPr>
      <w:r w:rsidRPr="003966F5">
        <w:rPr>
          <w:rFonts w:ascii="Arial" w:hAnsi="Arial"/>
          <w:b/>
          <w:sz w:val="28"/>
        </w:rPr>
        <w:t xml:space="preserve">                       </w:t>
      </w:r>
      <w:proofErr w:type="gramStart"/>
      <w:r w:rsidRPr="003966F5">
        <w:rPr>
          <w:rFonts w:ascii="Arial" w:hAnsi="Arial"/>
          <w:b/>
          <w:sz w:val="28"/>
        </w:rPr>
        <w:t>le</w:t>
      </w:r>
      <w:proofErr w:type="gramEnd"/>
      <w:r w:rsidRPr="003966F5">
        <w:rPr>
          <w:rFonts w:ascii="Arial" w:hAnsi="Arial"/>
          <w:b/>
          <w:sz w:val="28"/>
        </w:rPr>
        <w:t>- Rice, SO31 4HA.</w:t>
      </w:r>
    </w:p>
    <w:p w:rsidR="003966F5" w:rsidRDefault="003966F5">
      <w:pPr>
        <w:rPr>
          <w:rFonts w:ascii="Arial" w:hAnsi="Arial"/>
          <w:b/>
          <w:sz w:val="28"/>
        </w:rPr>
      </w:pPr>
    </w:p>
    <w:p w:rsidR="003966F5" w:rsidRDefault="003966F5">
      <w:pPr>
        <w:rPr>
          <w:rFonts w:ascii="Arial" w:hAnsi="Arial"/>
          <w:b/>
        </w:rPr>
      </w:pPr>
      <w:r>
        <w:rPr>
          <w:rFonts w:ascii="Arial" w:hAnsi="Arial"/>
          <w:b/>
        </w:rPr>
        <w:t>Context.</w:t>
      </w:r>
    </w:p>
    <w:p w:rsidR="003966F5" w:rsidRDefault="003966F5">
      <w:pPr>
        <w:rPr>
          <w:rFonts w:ascii="Arial" w:hAnsi="Arial"/>
        </w:rPr>
      </w:pPr>
      <w:r>
        <w:rPr>
          <w:rFonts w:ascii="Arial" w:hAnsi="Arial"/>
        </w:rPr>
        <w:t xml:space="preserve">Situated at the top of the older part of the High Street just below the Square, this building lies just east of probably the oldest building in Hamble, The Old House </w:t>
      </w:r>
      <w:proofErr w:type="gramStart"/>
      <w:r>
        <w:rPr>
          <w:rFonts w:ascii="Arial" w:hAnsi="Arial"/>
        </w:rPr>
        <w:t>which</w:t>
      </w:r>
      <w:proofErr w:type="gramEnd"/>
      <w:r>
        <w:rPr>
          <w:rFonts w:ascii="Arial" w:hAnsi="Arial"/>
        </w:rPr>
        <w:t xml:space="preserve"> is 17</w:t>
      </w:r>
      <w:r w:rsidRPr="003966F5">
        <w:rPr>
          <w:rFonts w:ascii="Arial" w:hAnsi="Arial"/>
          <w:vertAlign w:val="superscript"/>
        </w:rPr>
        <w:t>th</w:t>
      </w:r>
      <w:r>
        <w:rPr>
          <w:rFonts w:ascii="Arial" w:hAnsi="Arial"/>
        </w:rPr>
        <w:t>.C and listed Grade ll.  Standing on the site of the former village blacksmith in the 19</w:t>
      </w:r>
      <w:r w:rsidRPr="003966F5">
        <w:rPr>
          <w:rFonts w:ascii="Arial" w:hAnsi="Arial"/>
          <w:vertAlign w:val="superscript"/>
        </w:rPr>
        <w:t>th</w:t>
      </w:r>
      <w:r>
        <w:rPr>
          <w:rFonts w:ascii="Arial" w:hAnsi="Arial"/>
        </w:rPr>
        <w:t>.century, it has had various uses since including Lloyds bank and retail enterprises.</w:t>
      </w:r>
    </w:p>
    <w:p w:rsidR="003966F5" w:rsidRDefault="003966F5">
      <w:pPr>
        <w:rPr>
          <w:rFonts w:ascii="Arial" w:hAnsi="Arial"/>
        </w:rPr>
      </w:pPr>
    </w:p>
    <w:p w:rsidR="00AE6737" w:rsidRDefault="003966F5">
      <w:pPr>
        <w:rPr>
          <w:rFonts w:ascii="Arial" w:hAnsi="Arial"/>
        </w:rPr>
      </w:pPr>
      <w:r>
        <w:rPr>
          <w:rFonts w:ascii="Arial" w:hAnsi="Arial"/>
        </w:rPr>
        <w:t xml:space="preserve">The whole area is within the Hamble Conservation Area </w:t>
      </w:r>
      <w:r w:rsidR="00AE6737">
        <w:rPr>
          <w:rFonts w:ascii="Arial" w:hAnsi="Arial"/>
        </w:rPr>
        <w:t xml:space="preserve">having been at the very heart of the original designation of 1969 </w:t>
      </w:r>
      <w:r>
        <w:rPr>
          <w:rFonts w:ascii="Arial" w:hAnsi="Arial"/>
        </w:rPr>
        <w:t xml:space="preserve">and </w:t>
      </w:r>
      <w:r w:rsidR="00AE6737">
        <w:rPr>
          <w:rFonts w:ascii="Arial" w:hAnsi="Arial"/>
        </w:rPr>
        <w:t xml:space="preserve">in addition to the </w:t>
      </w:r>
      <w:r>
        <w:rPr>
          <w:rFonts w:ascii="Arial" w:hAnsi="Arial"/>
        </w:rPr>
        <w:t xml:space="preserve">The Old House all the properties on the north side of the </w:t>
      </w:r>
      <w:r w:rsidR="00AE6737">
        <w:rPr>
          <w:rFonts w:ascii="Arial" w:hAnsi="Arial"/>
        </w:rPr>
        <w:t>High S</w:t>
      </w:r>
      <w:r>
        <w:rPr>
          <w:rFonts w:ascii="Arial" w:hAnsi="Arial"/>
        </w:rPr>
        <w:t xml:space="preserve">treet opposite right down to the Quay and </w:t>
      </w:r>
      <w:r w:rsidR="00AE6737">
        <w:rPr>
          <w:rFonts w:ascii="Arial" w:hAnsi="Arial"/>
        </w:rPr>
        <w:t>round to the eastern side of the Square as far as the other end of Copperhill Terrace are also listed.</w:t>
      </w:r>
    </w:p>
    <w:p w:rsidR="00AE6737" w:rsidRDefault="00AE6737">
      <w:pPr>
        <w:rPr>
          <w:rFonts w:ascii="Arial" w:hAnsi="Arial"/>
        </w:rPr>
      </w:pPr>
    </w:p>
    <w:p w:rsidR="00AE6737" w:rsidRDefault="00AE6737">
      <w:pPr>
        <w:rPr>
          <w:rFonts w:ascii="Arial" w:hAnsi="Arial"/>
          <w:b/>
        </w:rPr>
      </w:pPr>
      <w:r>
        <w:rPr>
          <w:rFonts w:ascii="Arial" w:hAnsi="Arial"/>
          <w:b/>
        </w:rPr>
        <w:t>The Proposal.</w:t>
      </w:r>
    </w:p>
    <w:p w:rsidR="00350B3D" w:rsidRDefault="00823B8B">
      <w:pPr>
        <w:rPr>
          <w:rFonts w:ascii="Arial" w:hAnsi="Arial"/>
        </w:rPr>
      </w:pPr>
      <w:r w:rsidRPr="00823B8B">
        <w:rPr>
          <w:rFonts w:ascii="Arial" w:hAnsi="Arial"/>
        </w:rPr>
        <w:t xml:space="preserve">The building currently has </w:t>
      </w:r>
      <w:r>
        <w:rPr>
          <w:rFonts w:ascii="Arial" w:hAnsi="Arial"/>
        </w:rPr>
        <w:t xml:space="preserve">a half-glazed entrance door with gothic head side by side with a crittal-type window of shop proportions but only half height, the whole being over shadowed by a tired looking awning.  </w:t>
      </w:r>
      <w:r w:rsidR="00350B3D">
        <w:rPr>
          <w:rFonts w:ascii="Arial" w:hAnsi="Arial"/>
        </w:rPr>
        <w:t>Neither the door nor the window are appropriate to the age of the building or indeed to each other, and are clearly grossly thermally inefficient, so their removal is no loss in architectural terms.</w:t>
      </w:r>
    </w:p>
    <w:p w:rsidR="00350B3D" w:rsidRDefault="00350B3D">
      <w:pPr>
        <w:rPr>
          <w:rFonts w:ascii="Arial" w:hAnsi="Arial"/>
        </w:rPr>
      </w:pPr>
    </w:p>
    <w:p w:rsidR="0045635B" w:rsidRDefault="00350B3D">
      <w:pPr>
        <w:rPr>
          <w:rFonts w:ascii="Arial" w:hAnsi="Arial"/>
        </w:rPr>
      </w:pPr>
      <w:r>
        <w:rPr>
          <w:rFonts w:ascii="Arial" w:hAnsi="Arial"/>
        </w:rPr>
        <w:t xml:space="preserve">The DAS cites disabled access as an advantage of the change but there is currently a fall of </w:t>
      </w:r>
      <w:r w:rsidR="0045635B">
        <w:rPr>
          <w:rFonts w:ascii="Arial" w:hAnsi="Arial"/>
        </w:rPr>
        <w:t>a good 7</w:t>
      </w:r>
      <w:r>
        <w:rPr>
          <w:rFonts w:ascii="Arial" w:hAnsi="Arial"/>
        </w:rPr>
        <w:t xml:space="preserve">5mm across the proposed opening which means the whole width </w:t>
      </w:r>
      <w:r w:rsidR="0045635B">
        <w:rPr>
          <w:rFonts w:ascii="Arial" w:hAnsi="Arial"/>
        </w:rPr>
        <w:t xml:space="preserve">of paving needs to be </w:t>
      </w:r>
      <w:r>
        <w:rPr>
          <w:rFonts w:ascii="Arial" w:hAnsi="Arial"/>
        </w:rPr>
        <w:t>dropped</w:t>
      </w:r>
      <w:r w:rsidR="0045635B">
        <w:rPr>
          <w:rFonts w:ascii="Arial" w:hAnsi="Arial"/>
        </w:rPr>
        <w:t xml:space="preserve"> to the floor level in order to have a safe and sensible relationship from inside to out.</w:t>
      </w:r>
    </w:p>
    <w:p w:rsidR="0045635B" w:rsidRDefault="0045635B">
      <w:pPr>
        <w:rPr>
          <w:rFonts w:ascii="Arial" w:hAnsi="Arial"/>
        </w:rPr>
      </w:pPr>
    </w:p>
    <w:p w:rsidR="0045635B" w:rsidRDefault="0045635B">
      <w:pPr>
        <w:rPr>
          <w:rFonts w:ascii="Arial" w:hAnsi="Arial"/>
        </w:rPr>
      </w:pPr>
      <w:r>
        <w:rPr>
          <w:rFonts w:ascii="Arial" w:hAnsi="Arial"/>
        </w:rPr>
        <w:t xml:space="preserve">The retractable awning in sage green will be an enhancement to the existing, allowing far </w:t>
      </w:r>
      <w:proofErr w:type="gramStart"/>
      <w:r>
        <w:rPr>
          <w:rFonts w:ascii="Arial" w:hAnsi="Arial"/>
        </w:rPr>
        <w:t>more light</w:t>
      </w:r>
      <w:proofErr w:type="gramEnd"/>
      <w:r>
        <w:rPr>
          <w:rFonts w:ascii="Arial" w:hAnsi="Arial"/>
        </w:rPr>
        <w:t xml:space="preserve"> in when retracted in inclement weather and less obvious when out.</w:t>
      </w:r>
    </w:p>
    <w:p w:rsidR="0045635B" w:rsidRDefault="0045635B">
      <w:pPr>
        <w:rPr>
          <w:rFonts w:ascii="Arial" w:hAnsi="Arial"/>
        </w:rPr>
      </w:pPr>
    </w:p>
    <w:p w:rsidR="0045635B" w:rsidRDefault="0045635B">
      <w:pPr>
        <w:rPr>
          <w:rFonts w:ascii="Arial" w:hAnsi="Arial"/>
          <w:b/>
        </w:rPr>
      </w:pPr>
      <w:r>
        <w:rPr>
          <w:rFonts w:ascii="Arial" w:hAnsi="Arial"/>
          <w:b/>
        </w:rPr>
        <w:t>Conclusion.</w:t>
      </w:r>
    </w:p>
    <w:p w:rsidR="00C2198A" w:rsidRDefault="0045635B">
      <w:pPr>
        <w:rPr>
          <w:rFonts w:ascii="Arial" w:hAnsi="Arial"/>
        </w:rPr>
      </w:pPr>
      <w:r>
        <w:rPr>
          <w:rFonts w:ascii="Arial" w:hAnsi="Arial"/>
        </w:rPr>
        <w:t>The existing door and window are odd bed</w:t>
      </w:r>
      <w:r w:rsidR="00D74D9F">
        <w:rPr>
          <w:rFonts w:ascii="Arial" w:hAnsi="Arial"/>
        </w:rPr>
        <w:t>-</w:t>
      </w:r>
      <w:r>
        <w:rPr>
          <w:rFonts w:ascii="Arial" w:hAnsi="Arial"/>
        </w:rPr>
        <w:t>fellows which will be no loss to the environment and the proposed simple three part screen replacement will enhance both the interior and exterior of the premises, allowing greater use and efficiency</w:t>
      </w:r>
      <w:r w:rsidR="00C2198A">
        <w:rPr>
          <w:rFonts w:ascii="Arial" w:hAnsi="Arial"/>
        </w:rPr>
        <w:t xml:space="preserve"> while helping climate change.  No objection.</w:t>
      </w:r>
    </w:p>
    <w:p w:rsidR="00C2198A" w:rsidRDefault="00C2198A">
      <w:pPr>
        <w:rPr>
          <w:rFonts w:ascii="Arial" w:hAnsi="Arial"/>
        </w:rPr>
      </w:pPr>
    </w:p>
    <w:p w:rsidR="00C2198A" w:rsidRDefault="00C2198A">
      <w:pPr>
        <w:rPr>
          <w:rFonts w:ascii="Arial" w:hAnsi="Arial"/>
        </w:rPr>
      </w:pPr>
      <w:r>
        <w:rPr>
          <w:rFonts w:ascii="Arial" w:hAnsi="Arial"/>
        </w:rPr>
        <w:t>18.09.2024.</w:t>
      </w:r>
    </w:p>
    <w:p w:rsidR="00C2198A" w:rsidRDefault="00C2198A">
      <w:pPr>
        <w:rPr>
          <w:rFonts w:ascii="Arial" w:hAnsi="Arial"/>
        </w:rPr>
      </w:pPr>
    </w:p>
    <w:p w:rsidR="0049345F" w:rsidRPr="0049345F" w:rsidRDefault="0049345F" w:rsidP="0049345F">
      <w:pPr>
        <w:rPr>
          <w:rFonts w:ascii="Times" w:hAnsi="Times"/>
          <w:sz w:val="20"/>
          <w:szCs w:val="20"/>
        </w:rPr>
      </w:pPr>
      <w:r w:rsidRPr="0049345F">
        <w:rPr>
          <w:rFonts w:ascii="Arial" w:hAnsi="Arial"/>
          <w:b/>
          <w:color w:val="0000FF"/>
          <w:shd w:val="clear" w:color="auto" w:fill="FFFFFF"/>
        </w:rPr>
        <w:t>Tim J S Dyer,</w:t>
      </w:r>
      <w:r w:rsidRPr="0049345F">
        <w:rPr>
          <w:rFonts w:ascii="Arial" w:hAnsi="Arial"/>
          <w:color w:val="0000FF"/>
        </w:rPr>
        <w:t> </w:t>
      </w:r>
      <w:r w:rsidRPr="0049345F">
        <w:rPr>
          <w:rFonts w:ascii="Arial" w:hAnsi="Arial"/>
          <w:color w:val="666666"/>
          <w:sz w:val="15"/>
          <w:szCs w:val="15"/>
          <w:shd w:val="clear" w:color="auto" w:fill="FFFFFF"/>
        </w:rPr>
        <w:t>B.Sc.</w:t>
      </w:r>
      <w:proofErr w:type="gramStart"/>
      <w:r w:rsidRPr="0049345F">
        <w:rPr>
          <w:rFonts w:ascii="Arial" w:hAnsi="Arial"/>
          <w:color w:val="666666"/>
          <w:sz w:val="15"/>
          <w:szCs w:val="15"/>
          <w:shd w:val="clear" w:color="auto" w:fill="FFFFFF"/>
        </w:rPr>
        <w:t>,Dip.Arch</w:t>
      </w:r>
      <w:proofErr w:type="gramEnd"/>
      <w:r w:rsidRPr="0049345F">
        <w:rPr>
          <w:rFonts w:ascii="Arial" w:hAnsi="Arial"/>
          <w:color w:val="666666"/>
          <w:sz w:val="15"/>
          <w:szCs w:val="15"/>
          <w:shd w:val="clear" w:color="auto" w:fill="FFFFFF"/>
        </w:rPr>
        <w:t>.(Birm), Grad.Dip.Conservation(AA), RIBA.</w:t>
      </w:r>
    </w:p>
    <w:p w:rsidR="0049345F" w:rsidRPr="0049345F" w:rsidRDefault="0049345F" w:rsidP="0049345F">
      <w:pPr>
        <w:shd w:val="clear" w:color="auto" w:fill="FFFFFF"/>
        <w:spacing w:line="390" w:lineRule="atLeast"/>
        <w:rPr>
          <w:rFonts w:ascii="Arial" w:hAnsi="Arial"/>
          <w:color w:val="222222"/>
        </w:rPr>
      </w:pPr>
      <w:proofErr w:type="gramStart"/>
      <w:r w:rsidRPr="0049345F">
        <w:rPr>
          <w:rFonts w:ascii="Arial" w:hAnsi="Arial"/>
          <w:color w:val="0000FF"/>
          <w:sz w:val="15"/>
          <w:szCs w:val="15"/>
        </w:rPr>
        <w:t>Built Heritage Consultant.</w:t>
      </w:r>
      <w:proofErr w:type="gramEnd"/>
      <w:r w:rsidRPr="0049345F">
        <w:rPr>
          <w:rFonts w:ascii="Arial" w:hAnsi="Arial"/>
          <w:color w:val="222222"/>
        </w:rPr>
        <w:t> </w:t>
      </w:r>
    </w:p>
    <w:p w:rsidR="0049345F" w:rsidRPr="0049345F" w:rsidRDefault="0049345F" w:rsidP="0049345F">
      <w:pPr>
        <w:rPr>
          <w:rFonts w:ascii="Times" w:hAnsi="Times"/>
          <w:sz w:val="20"/>
          <w:szCs w:val="20"/>
        </w:rPr>
      </w:pPr>
    </w:p>
    <w:p w:rsidR="003966F5" w:rsidRPr="0045635B" w:rsidRDefault="003966F5">
      <w:pPr>
        <w:rPr>
          <w:rFonts w:ascii="Arial" w:hAnsi="Arial"/>
        </w:rPr>
      </w:pPr>
    </w:p>
    <w:sectPr w:rsidR="003966F5" w:rsidRPr="0045635B" w:rsidSect="003966F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66F5"/>
    <w:rsid w:val="00350B3D"/>
    <w:rsid w:val="003966F5"/>
    <w:rsid w:val="0045635B"/>
    <w:rsid w:val="0049345F"/>
    <w:rsid w:val="00823B8B"/>
    <w:rsid w:val="00AE6737"/>
    <w:rsid w:val="00C2198A"/>
    <w:rsid w:val="00D74D9F"/>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AE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49345F"/>
  </w:style>
</w:styles>
</file>

<file path=word/webSettings.xml><?xml version="1.0" encoding="utf-8"?>
<w:webSettings xmlns:r="http://schemas.openxmlformats.org/officeDocument/2006/relationships" xmlns:w="http://schemas.openxmlformats.org/wordprocessingml/2006/main">
  <w:divs>
    <w:div w:id="191383604">
      <w:bodyDiv w:val="1"/>
      <w:marLeft w:val="0"/>
      <w:marRight w:val="0"/>
      <w:marTop w:val="0"/>
      <w:marBottom w:val="0"/>
      <w:divBdr>
        <w:top w:val="none" w:sz="0" w:space="0" w:color="auto"/>
        <w:left w:val="none" w:sz="0" w:space="0" w:color="auto"/>
        <w:bottom w:val="none" w:sz="0" w:space="0" w:color="auto"/>
        <w:right w:val="none" w:sz="0" w:space="0" w:color="auto"/>
      </w:divBdr>
      <w:divsChild>
        <w:div w:id="114408390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4</cp:revision>
  <dcterms:created xsi:type="dcterms:W3CDTF">2024-09-18T10:15:00Z</dcterms:created>
  <dcterms:modified xsi:type="dcterms:W3CDTF">2024-09-18T11:57:00Z</dcterms:modified>
</cp:coreProperties>
</file>