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107A89" w:rsidRDefault="00107A89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PN/24/9860 – Cobbets Lodge, 1 Church Lane, Botley, </w:t>
      </w:r>
    </w:p>
    <w:p w:rsidR="00107A89" w:rsidRDefault="00107A89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                       SO30 2EJ.</w:t>
      </w:r>
    </w:p>
    <w:p w:rsidR="00107A89" w:rsidRDefault="00107A89">
      <w:pPr>
        <w:rPr>
          <w:rFonts w:ascii="Arial" w:hAnsi="Arial"/>
          <w:b/>
          <w:sz w:val="28"/>
        </w:rPr>
      </w:pPr>
    </w:p>
    <w:p w:rsidR="00107A89" w:rsidRDefault="00107A89">
      <w:pPr>
        <w:rPr>
          <w:rFonts w:ascii="Arial" w:hAnsi="Arial"/>
          <w:b/>
        </w:rPr>
      </w:pPr>
      <w:r>
        <w:rPr>
          <w:rFonts w:ascii="Arial" w:hAnsi="Arial"/>
          <w:b/>
        </w:rPr>
        <w:t>Context.</w:t>
      </w:r>
    </w:p>
    <w:p w:rsidR="00C45D1C" w:rsidRDefault="00C45D1C">
      <w:pPr>
        <w:rPr>
          <w:rFonts w:ascii="Arial" w:hAnsi="Arial"/>
        </w:rPr>
      </w:pPr>
      <w:r>
        <w:rPr>
          <w:rFonts w:ascii="Arial" w:hAnsi="Arial"/>
        </w:rPr>
        <w:t>This property is the first frontage on the left hand side as one enters Church Lane</w:t>
      </w:r>
      <w:r w:rsidR="00B96F31">
        <w:rPr>
          <w:rFonts w:ascii="Arial" w:hAnsi="Arial"/>
        </w:rPr>
        <w:t>,</w:t>
      </w:r>
      <w:r>
        <w:rPr>
          <w:rFonts w:ascii="Arial" w:hAnsi="Arial"/>
        </w:rPr>
        <w:t xml:space="preserve"> which is a continuation of the rear outbuildings of 13/14 Mill Hill, a listed building facing the main thoroughfare.  The next house </w:t>
      </w:r>
      <w:r w:rsidR="00B96F31">
        <w:rPr>
          <w:rFonts w:ascii="Arial" w:hAnsi="Arial"/>
        </w:rPr>
        <w:t>al</w:t>
      </w:r>
      <w:r>
        <w:rPr>
          <w:rFonts w:ascii="Arial" w:hAnsi="Arial"/>
        </w:rPr>
        <w:t>on</w:t>
      </w:r>
      <w:r w:rsidR="00B96F31">
        <w:rPr>
          <w:rFonts w:ascii="Arial" w:hAnsi="Arial"/>
        </w:rPr>
        <w:t>g,</w:t>
      </w:r>
      <w:r>
        <w:rPr>
          <w:rFonts w:ascii="Arial" w:hAnsi="Arial"/>
        </w:rPr>
        <w:t xml:space="preserve"> which is end-on to the road</w:t>
      </w:r>
      <w:r w:rsidR="00B96F31">
        <w:rPr>
          <w:rFonts w:ascii="Arial" w:hAnsi="Arial"/>
        </w:rPr>
        <w:t>,</w:t>
      </w:r>
      <w:r>
        <w:rPr>
          <w:rFonts w:ascii="Arial" w:hAnsi="Arial"/>
        </w:rPr>
        <w:t xml:space="preserve"> is another listed property known as Cobbetts Cottage.  These two lie in zone 5 of the Botley Conservation Area and 13/14 Mill Hill is in zone 3</w:t>
      </w:r>
      <w:r w:rsidR="00F921A9">
        <w:rPr>
          <w:rFonts w:ascii="Arial" w:hAnsi="Arial"/>
        </w:rPr>
        <w:t>, so this property affects the setting of three listed buildings as no’s 1-3 High Street are on the opposite side of Church Lane</w:t>
      </w:r>
      <w:r>
        <w:rPr>
          <w:rFonts w:ascii="Arial" w:hAnsi="Arial"/>
        </w:rPr>
        <w:t xml:space="preserve">. </w:t>
      </w:r>
    </w:p>
    <w:p w:rsidR="00C45D1C" w:rsidRDefault="00C45D1C">
      <w:pPr>
        <w:rPr>
          <w:rFonts w:ascii="Arial" w:hAnsi="Arial"/>
        </w:rPr>
      </w:pPr>
    </w:p>
    <w:p w:rsidR="00F921A9" w:rsidRDefault="00C45D1C">
      <w:pPr>
        <w:rPr>
          <w:rFonts w:ascii="Arial" w:hAnsi="Arial"/>
        </w:rPr>
      </w:pPr>
      <w:r>
        <w:rPr>
          <w:rFonts w:ascii="Arial" w:hAnsi="Arial"/>
        </w:rPr>
        <w:t xml:space="preserve">This building is physically a continuation of the rear of No. 13/14 Mill Hill and by all appearances on the same plot which was evident when I visited the </w:t>
      </w:r>
      <w:r w:rsidR="0056019C">
        <w:rPr>
          <w:rFonts w:ascii="Arial" w:hAnsi="Arial"/>
        </w:rPr>
        <w:t>inside of no.13/14</w:t>
      </w:r>
      <w:r>
        <w:rPr>
          <w:rFonts w:ascii="Arial" w:hAnsi="Arial"/>
        </w:rPr>
        <w:t xml:space="preserve"> while conservation officer for EBC, so </w:t>
      </w:r>
      <w:r w:rsidR="0056019C">
        <w:rPr>
          <w:rFonts w:ascii="Arial" w:hAnsi="Arial"/>
        </w:rPr>
        <w:t xml:space="preserve">sometime </w:t>
      </w:r>
      <w:r>
        <w:rPr>
          <w:rFonts w:ascii="Arial" w:hAnsi="Arial"/>
        </w:rPr>
        <w:t>between 200</w:t>
      </w:r>
      <w:r w:rsidR="0056019C">
        <w:rPr>
          <w:rFonts w:ascii="Arial" w:hAnsi="Arial"/>
        </w:rPr>
        <w:t>8 and 2017 but later rather than earlier</w:t>
      </w:r>
      <w:r w:rsidR="00B96F31">
        <w:rPr>
          <w:rFonts w:ascii="Arial" w:hAnsi="Arial"/>
        </w:rPr>
        <w:t>, when I suspect the owner of 13/14 used this building as his office</w:t>
      </w:r>
      <w:r w:rsidR="0056019C">
        <w:rPr>
          <w:rFonts w:ascii="Arial" w:hAnsi="Arial"/>
        </w:rPr>
        <w:t>.</w:t>
      </w:r>
      <w:r w:rsidR="00B96F31">
        <w:rPr>
          <w:rFonts w:ascii="Arial" w:hAnsi="Arial"/>
        </w:rPr>
        <w:t xml:space="preserve">  On the evidence I have, th</w:t>
      </w:r>
      <w:r w:rsidR="00F921A9">
        <w:rPr>
          <w:rFonts w:ascii="Arial" w:hAnsi="Arial"/>
        </w:rPr>
        <w:t>is would then count as a curtilage</w:t>
      </w:r>
      <w:r w:rsidR="00B96F31">
        <w:rPr>
          <w:rFonts w:ascii="Arial" w:hAnsi="Arial"/>
        </w:rPr>
        <w:t xml:space="preserve"> building to No’s 13/14 Mill Hill, contrary to </w:t>
      </w:r>
      <w:r w:rsidR="00F921A9">
        <w:rPr>
          <w:rFonts w:ascii="Arial" w:hAnsi="Arial"/>
        </w:rPr>
        <w:t>the application form.</w:t>
      </w:r>
    </w:p>
    <w:p w:rsidR="00F921A9" w:rsidRDefault="00F921A9">
      <w:pPr>
        <w:rPr>
          <w:rFonts w:ascii="Arial" w:hAnsi="Arial"/>
        </w:rPr>
      </w:pPr>
    </w:p>
    <w:p w:rsidR="00F921A9" w:rsidRDefault="00F921A9">
      <w:pPr>
        <w:rPr>
          <w:rFonts w:ascii="Arial" w:hAnsi="Arial"/>
          <w:b/>
        </w:rPr>
      </w:pPr>
      <w:r>
        <w:rPr>
          <w:rFonts w:ascii="Arial" w:hAnsi="Arial"/>
          <w:b/>
        </w:rPr>
        <w:t>The Proposal.</w:t>
      </w:r>
    </w:p>
    <w:p w:rsidR="007872C2" w:rsidRDefault="00F921A9">
      <w:pPr>
        <w:rPr>
          <w:rFonts w:ascii="Arial" w:hAnsi="Arial"/>
        </w:rPr>
      </w:pPr>
      <w:r>
        <w:rPr>
          <w:rFonts w:ascii="Arial" w:hAnsi="Arial"/>
        </w:rPr>
        <w:t>The subject of this application is to merely return the building</w:t>
      </w:r>
      <w:r w:rsidR="007872C2">
        <w:rPr>
          <w:rFonts w:ascii="Arial" w:hAnsi="Arial"/>
        </w:rPr>
        <w:t>’</w:t>
      </w:r>
      <w:r>
        <w:rPr>
          <w:rFonts w:ascii="Arial" w:hAnsi="Arial"/>
        </w:rPr>
        <w:t>s use to the original, i.e. residential</w:t>
      </w:r>
      <w:r w:rsidR="007872C2">
        <w:rPr>
          <w:rFonts w:ascii="Arial" w:hAnsi="Arial"/>
        </w:rPr>
        <w:t xml:space="preserve"> without any external alteration by successfully utilising the existing fenestration to serve all the rooms.  The only slightly discordant note is the </w:t>
      </w:r>
      <w:r w:rsidR="00355990">
        <w:rPr>
          <w:rFonts w:ascii="Arial" w:hAnsi="Arial"/>
        </w:rPr>
        <w:t xml:space="preserve">existing </w:t>
      </w:r>
      <w:r w:rsidR="007872C2">
        <w:rPr>
          <w:rFonts w:ascii="Arial" w:hAnsi="Arial"/>
        </w:rPr>
        <w:t>replacement kitchen window on the rear which does not match the remainder but at least it is on the</w:t>
      </w:r>
      <w:r w:rsidR="00E85937">
        <w:rPr>
          <w:rFonts w:ascii="Arial" w:hAnsi="Arial"/>
        </w:rPr>
        <w:t xml:space="preserve"> rear adjacent to the conservat</w:t>
      </w:r>
      <w:r w:rsidR="007872C2">
        <w:rPr>
          <w:rFonts w:ascii="Arial" w:hAnsi="Arial"/>
        </w:rPr>
        <w:t>ory.</w:t>
      </w:r>
    </w:p>
    <w:p w:rsidR="007872C2" w:rsidRDefault="007872C2">
      <w:pPr>
        <w:rPr>
          <w:rFonts w:ascii="Arial" w:hAnsi="Arial"/>
        </w:rPr>
      </w:pPr>
    </w:p>
    <w:p w:rsidR="007872C2" w:rsidRDefault="007872C2">
      <w:pPr>
        <w:rPr>
          <w:rFonts w:ascii="Arial" w:hAnsi="Arial"/>
          <w:b/>
        </w:rPr>
      </w:pPr>
      <w:r>
        <w:rPr>
          <w:rFonts w:ascii="Arial" w:hAnsi="Arial"/>
          <w:b/>
        </w:rPr>
        <w:t>Conclusion.</w:t>
      </w:r>
    </w:p>
    <w:p w:rsidR="00D23798" w:rsidRDefault="007872C2">
      <w:pPr>
        <w:rPr>
          <w:rFonts w:ascii="Arial" w:hAnsi="Arial"/>
        </w:rPr>
      </w:pPr>
      <w:r>
        <w:rPr>
          <w:rFonts w:ascii="Arial" w:hAnsi="Arial"/>
        </w:rPr>
        <w:t>No objection and good to see the building is to be occupied, which is invariably preferential but I do question the agents claim that it is not</w:t>
      </w:r>
      <w:r w:rsidR="00E85937">
        <w:rPr>
          <w:rFonts w:ascii="Arial" w:hAnsi="Arial"/>
        </w:rPr>
        <w:t xml:space="preserve"> a curtilage building to a listed building, i.e. no’s 13/14 Mill Hill.</w:t>
      </w:r>
    </w:p>
    <w:p w:rsidR="00D23798" w:rsidRDefault="00D23798">
      <w:pPr>
        <w:rPr>
          <w:rFonts w:ascii="Arial" w:hAnsi="Arial"/>
        </w:rPr>
      </w:pPr>
    </w:p>
    <w:p w:rsidR="00E85937" w:rsidRDefault="00D23798">
      <w:pPr>
        <w:rPr>
          <w:rFonts w:ascii="Arial" w:hAnsi="Arial"/>
        </w:rPr>
      </w:pPr>
      <w:r>
        <w:rPr>
          <w:rFonts w:ascii="Arial" w:hAnsi="Arial"/>
        </w:rPr>
        <w:t>13.01.2025.</w:t>
      </w:r>
    </w:p>
    <w:p w:rsidR="00E85937" w:rsidRDefault="00E85937">
      <w:pPr>
        <w:rPr>
          <w:rFonts w:ascii="Arial" w:hAnsi="Arial"/>
        </w:rPr>
      </w:pPr>
    </w:p>
    <w:p w:rsidR="002C6034" w:rsidRPr="002C6034" w:rsidRDefault="002C6034" w:rsidP="002C6034">
      <w:pPr>
        <w:rPr>
          <w:rFonts w:ascii="Times" w:hAnsi="Times"/>
          <w:sz w:val="20"/>
          <w:szCs w:val="20"/>
        </w:rPr>
      </w:pPr>
      <w:r w:rsidRPr="002C6034">
        <w:rPr>
          <w:rFonts w:ascii="Arial" w:hAnsi="Arial"/>
          <w:b/>
          <w:color w:val="0000FF"/>
          <w:shd w:val="clear" w:color="auto" w:fill="FFFFFF"/>
        </w:rPr>
        <w:t>Tim J S Dyer,</w:t>
      </w:r>
      <w:r w:rsidRPr="002C6034">
        <w:rPr>
          <w:rFonts w:ascii="Arial" w:hAnsi="Arial"/>
          <w:color w:val="0000FF"/>
        </w:rPr>
        <w:t> </w:t>
      </w:r>
      <w:r w:rsidRPr="002C6034">
        <w:rPr>
          <w:rFonts w:ascii="Arial" w:hAnsi="Arial"/>
          <w:color w:val="666666"/>
          <w:sz w:val="15"/>
          <w:szCs w:val="15"/>
          <w:shd w:val="clear" w:color="auto" w:fill="FFFFFF"/>
        </w:rPr>
        <w:t>B.Sc.,Dip.Arch.(Birm), Grad.Dip.Conservation(AA), RIBA.</w:t>
      </w:r>
    </w:p>
    <w:p w:rsidR="002C6034" w:rsidRPr="002C6034" w:rsidRDefault="002C6034" w:rsidP="002C6034">
      <w:pPr>
        <w:shd w:val="clear" w:color="auto" w:fill="FFFFFF"/>
        <w:spacing w:line="312" w:lineRule="atLeast"/>
        <w:rPr>
          <w:rFonts w:ascii="Arial" w:hAnsi="Arial"/>
          <w:color w:val="222222"/>
        </w:rPr>
      </w:pPr>
      <w:r w:rsidRPr="002C6034">
        <w:rPr>
          <w:rFonts w:ascii="Arial" w:hAnsi="Arial"/>
          <w:color w:val="0000FF"/>
          <w:sz w:val="15"/>
          <w:szCs w:val="15"/>
        </w:rPr>
        <w:t>Built Heritage Consultant.</w:t>
      </w:r>
      <w:r w:rsidRPr="002C6034">
        <w:rPr>
          <w:rFonts w:ascii="Arial" w:hAnsi="Arial"/>
          <w:color w:val="222222"/>
        </w:rPr>
        <w:t> </w:t>
      </w:r>
    </w:p>
    <w:p w:rsidR="00C45D1C" w:rsidRPr="007872C2" w:rsidRDefault="00C45D1C">
      <w:pPr>
        <w:rPr>
          <w:rFonts w:ascii="Arial" w:hAnsi="Arial"/>
        </w:rPr>
      </w:pPr>
    </w:p>
    <w:sectPr w:rsidR="00C45D1C" w:rsidRPr="007872C2" w:rsidSect="00C45D1C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doNotVertAlignCellWithSp/>
    <w:doNotBreakConstrainedForcedTable/>
    <w:useAnsiKerningPairs/>
    <w:cachedColBalance/>
    <w:splitPgBreakAndParaMark/>
  </w:compat>
  <w:rsids>
    <w:rsidRoot w:val="00107A89"/>
    <w:rsid w:val="00107A89"/>
    <w:rsid w:val="002C6034"/>
    <w:rsid w:val="00355990"/>
    <w:rsid w:val="0056019C"/>
    <w:rsid w:val="00682FA8"/>
    <w:rsid w:val="007872C2"/>
    <w:rsid w:val="00B96F31"/>
    <w:rsid w:val="00C45D1C"/>
    <w:rsid w:val="00D23798"/>
    <w:rsid w:val="00E85937"/>
    <w:rsid w:val="00F921A9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B68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apple-converted-space">
    <w:name w:val="apple-converted-space"/>
    <w:basedOn w:val="DefaultParagraphFont"/>
    <w:rsid w:val="002C60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3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13</Words>
  <Characters>79</Characters>
  <Application>Microsoft Word 12.1.0</Application>
  <DocSecurity>0</DocSecurity>
  <Lines>1</Lines>
  <Paragraphs>1</Paragraphs>
  <ScaleCrop>false</ScaleCrop>
  <LinksUpToDate>false</LinksUpToDate>
  <CharactersWithSpaces>97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cp:lastModifiedBy>Office 2004 Test Drive User</cp:lastModifiedBy>
  <cp:revision>6</cp:revision>
  <dcterms:created xsi:type="dcterms:W3CDTF">2025-01-10T12:42:00Z</dcterms:created>
  <dcterms:modified xsi:type="dcterms:W3CDTF">2025-01-13T13:08:00Z</dcterms:modified>
</cp:coreProperties>
</file>