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916744" w:rsidRPr="005A1DFA" w:rsidP="004665AC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054225" cy="646430"/>
            <wp:effectExtent l="0" t="0" r="3175" b="1270"/>
            <wp:docPr id="991490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418"/>
        <w:gridCol w:w="2976"/>
      </w:tblGrid>
      <w:tr w:rsidTr="0085501C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C2271E" w:rsidRPr="00FE5CD7" w:rsidP="00C2271E">
            <w:pPr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</w:p>
          <w:p w:rsidR="005A5183" w:rsidRPr="00FE5CD7" w:rsidP="00C2271E">
            <w:pPr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</w:p>
          <w:p w:rsidR="005A5183" w:rsidRPr="00FE5CD7" w:rsidP="00C2271E">
            <w:pPr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</w:p>
          <w:p w:rsidR="005A5183" w:rsidRPr="00FE5CD7" w:rsidP="00C2271E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2355E7" w:rsidP="00C2271E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THE OCCUPIER</w:t>
            </w:r>
          </w:p>
          <w:p w:rsidR="001E6C1B" w:rsidP="00C2271E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</w:p>
          <w:p w:rsidR="00C163E0" w:rsidRPr="00C163E0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fldChar w:fldCharType="begin"/>
            </w:r>
            <w:r w:rsidR="00F16102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 xml:space="preserve"> </w:instrTex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IF</w:instrText>
            </w:r>
            <w:r w:rsidR="001E6C1B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</w:instrTex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36 WYCHWOOD GROVE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CHANDLER'S FORD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EASTLEIGH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SO53 1FQ</w:instrText>
            </w:r>
            <w:r w:rsidR="001E6C1B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</w:instrTex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 xml:space="preserve"> =</w:instrText>
            </w:r>
            <w:r w:rsidR="004665AC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""</w:instrText>
            </w:r>
            <w:r w:rsidR="00E45FDE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</w:instrTex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36 WYCHWOOD GROVE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CHANDLER'S FORD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EASTLEIGH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SO53 1FQ</w:instrText>
            </w:r>
            <w:r w:rsidR="00E45FDE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</w:instrText>
            </w:r>
            <w:r w:rsidRPr="00C163E0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 xml:space="preserve"> </w:instrText>
            </w:r>
            <w:r w:rsidR="001E6C1B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</w:instrTex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36 WYCHWOOD GROVE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CHANDLER'S FORD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EASTLEIGH</w:instrTex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SO53 1FQ</w:instrText>
            </w:r>
            <w:r w:rsidR="001E6C1B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instrText>"</w:instrTex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fldChar w:fldCharType="separate"/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t>36 WYCHWOOD GROVE</w: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t>CHANDLER'S FORD</w: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t>EASTLEIGH</w:t>
            </w:r>
          </w:p>
          <w:p w:rsidRPr="00CD2991" w:rsidP="00C163E0">
            <w:pPr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</w:pP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t>SO53 1FQ</w:t>
            </w:r>
            <w:r w:rsidRPr="00CD2991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fldChar w:fldCharType="end"/>
            </w:r>
          </w:p>
          <w:p w:rsidR="00C2271E" w:rsidRPr="00FE5CD7" w:rsidP="00C2271E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  <w:highlight w:val="yellow"/>
              </w:rPr>
            </w:pPr>
          </w:p>
        </w:tc>
        <w:tc>
          <w:tcPr>
            <w:tcW w:w="697" w:type="pct"/>
          </w:tcPr>
          <w:p w:rsidR="00C2271E" w:rsidRPr="00C2271E" w:rsidP="00C2271E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63" w:type="pct"/>
          </w:tcPr>
          <w:p w:rsidR="00C2271E" w:rsidRPr="00437C21" w:rsidP="008F5E3D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437C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H/24/98672</w:t>
            </w:r>
          </w:p>
        </w:tc>
      </w:tr>
      <w:tr w:rsidTr="0085501C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C2271E" w:rsidRPr="00C2271E" w:rsidP="00C2271E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97" w:type="pct"/>
          </w:tcPr>
          <w:p w:rsidR="00C2271E" w:rsidRPr="00C2271E" w:rsidP="00C2271E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Case officer</w:t>
            </w:r>
          </w:p>
        </w:tc>
        <w:tc>
          <w:tcPr>
            <w:tcW w:w="1463" w:type="pct"/>
          </w:tcPr>
          <w:p w:rsidR="00C2271E" w:rsidRPr="00437C21" w:rsidP="006328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7C21">
              <w:rPr>
                <w:rFonts w:ascii="Arial" w:hAnsi="Arial" w:cs="Arial"/>
                <w:color w:val="000000"/>
                <w:sz w:val="20"/>
                <w:szCs w:val="20"/>
              </w:rPr>
              <w:t>Alexandra</w:t>
            </w:r>
            <w:r w:rsidR="0063284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7C21">
              <w:rPr>
                <w:rFonts w:ascii="Arial" w:hAnsi="Arial" w:cs="Arial"/>
                <w:color w:val="000000"/>
                <w:sz w:val="20"/>
                <w:szCs w:val="20"/>
              </w:rPr>
              <w:t>Stone</w:t>
            </w:r>
          </w:p>
        </w:tc>
      </w:tr>
      <w:tr w:rsidTr="0085501C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C2271E" w:rsidRPr="00C2271E" w:rsidP="00C2271E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697" w:type="pct"/>
          </w:tcPr>
          <w:p w:rsidR="00C2271E" w:rsidRPr="00C2271E" w:rsidP="00C2271E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463" w:type="pct"/>
          </w:tcPr>
          <w:p w:rsidR="00C2271E" w:rsidRPr="00CE7332" w:rsidP="00C2271E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E7332">
              <w:rPr>
                <w:rFonts w:ascii="Arial" w:eastAsia="Times New Roman" w:hAnsi="Arial" w:cs="Times New Roman"/>
                <w:sz w:val="20"/>
                <w:szCs w:val="20"/>
              </w:rPr>
              <w:t>planning@eastleigh.gov.uk</w:t>
            </w:r>
          </w:p>
        </w:tc>
      </w:tr>
      <w:tr w:rsidTr="0085501C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C2271E" w:rsidRPr="00C2271E" w:rsidP="00C2271E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Monday 24 March 2025</w:t>
            </w:r>
          </w:p>
        </w:tc>
        <w:tc>
          <w:tcPr>
            <w:tcW w:w="697" w:type="pct"/>
          </w:tcPr>
          <w:p w:rsidR="00C2271E" w:rsidRPr="00C2271E" w:rsidP="00C2271E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463" w:type="pct"/>
          </w:tcPr>
          <w:p w:rsidR="00C2271E" w:rsidRPr="00CE7332" w:rsidP="00C2271E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:rsidR="00C2271E" w:rsidRPr="00020273" w:rsidP="00C2271E">
      <w:pPr>
        <w:pStyle w:val="MyRefBox"/>
        <w:rPr>
          <w:sz w:val="22"/>
        </w:rPr>
      </w:pPr>
    </w:p>
    <w:p w:rsidR="00C2271E" w:rsidP="00C2271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Pr="0066017E">
        <w:rPr>
          <w:rFonts w:ascii="Arial" w:hAnsi="Arial" w:cs="Arial"/>
          <w:sz w:val="24"/>
        </w:rPr>
        <w:t>Dear Sir/Madam</w:t>
      </w:r>
      <w:r w:rsidR="003D72AC">
        <w:rPr>
          <w:rFonts w:ascii="Arial" w:hAnsi="Arial" w:cs="Arial"/>
          <w:sz w:val="24"/>
        </w:rPr>
        <w:t xml:space="preserve"> </w:t>
      </w:r>
    </w:p>
    <w:p w:rsidR="003363B5" w:rsidP="003363B5">
      <w:pPr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IF </w:instrText>
      </w:r>
      <w:r w:rsidRPr="005B1FFB">
        <w:rPr>
          <w:rFonts w:ascii="Arial" w:hAnsi="Arial" w:cs="Arial"/>
          <w:color w:val="000000"/>
          <w:sz w:val="24"/>
          <w:szCs w:val="18"/>
        </w:rPr>
        <w:instrText>Other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"Major" 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 w:rsidRPr="005B1FFB">
        <w:rPr>
          <w:rFonts w:ascii="Arial" w:hAnsi="Arial" w:cs="Arial"/>
          <w:color w:val="000000"/>
          <w:sz w:val="24"/>
          <w:szCs w:val="18"/>
        </w:rPr>
        <w:instrText>Other</w:instrText>
      </w:r>
      <w:r w:rsidR="0080375F">
        <w:rPr>
          <w:rFonts w:ascii="Arial" w:eastAsia="Times New Roman" w:hAnsi="Arial" w:cs="Arial"/>
          <w:sz w:val="24"/>
          <w:szCs w:val="24"/>
        </w:rPr>
        <w:instrText xml:space="preserve"> </w:instrText>
      </w:r>
      <w:r w:rsidRPr="007C7FC7">
        <w:rPr>
          <w:rFonts w:ascii="Arial" w:eastAsia="Times New Roman" w:hAnsi="Arial" w:cs="Arial"/>
          <w:sz w:val="24"/>
          <w:szCs w:val="24"/>
        </w:rPr>
        <w:instrText>= "Minor" 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"Advertisements"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(Control of Advertisement) Regulations 2007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"Application*" 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Planning (Hazardous Substances) Regulations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"Certificate of Appropriate Alternative Development" 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Land Compensation Act 1961, Section 17 as Substituted by Section 73 of the Planning and Compensation Act 1991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"Certificate of Lawfulness of Proposed Works to Listed Building</w:instrText>
      </w:r>
      <w:r w:rsidRPr="007C7FC7">
        <w:rPr>
          <w:rFonts w:ascii="Arial" w:eastAsia="Times New Roman" w:hAnsi="Arial" w:cs="Arial"/>
          <w:b/>
          <w:bCs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" 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 "Change of Use"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"Conservation Area Consents"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Planning (Listed Buildings and Conservation Areas)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{ARCUSBUILT__PAPPLICATION_PS_TYPE}} = "Consultation (Adjoining Authority)"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"Discharge of Conditions"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"EIA*"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(Environmental Impact Assessment) Regulations 201</w:instrText>
      </w:r>
      <w:r w:rsidR="00A83F16">
        <w:rPr>
          <w:rFonts w:ascii="Arial" w:eastAsia="Times New Roman" w:hAnsi="Arial" w:cs="Arial"/>
          <w:b/>
          <w:sz w:val="24"/>
          <w:szCs w:val="24"/>
        </w:rPr>
        <w:instrText>7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 "Hedgerow Removal"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Environment Act 1995 Schedule 4 of The Hedgerows Regulations 1997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"Householder Developments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" "Town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 w:rsidRPr="007C7FC7"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>Householder Developments</w:instrText>
      </w:r>
      <w:r w:rsidRPr="007C7FC7"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"Listed*"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Planning (Listed Building and Conservation Areas)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for Larger Household Extension"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2, Part 1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 w:rsidRPr="007C7FC7"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>Householder Developments</w:instrText>
      </w:r>
      <w:r w:rsidRPr="007C7FC7"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"Non-Material Amendment"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"Notifications Electricity*"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Circular 14/90 (Electricity Generating Stations and Overhead Lines)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"Regulation*"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"TCA"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(Tree Preservation) (England) Regulations 2012 The Town and Country Planning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"Certificate of Lawfulness (CLUED, CLOPED)" "</w:instrText>
      </w:r>
      <w:r w:rsidRPr="007C7FC7">
        <w:rPr>
          <w:rFonts w:ascii="Arial" w:eastAsia="Times New Roman" w:hAnsi="Arial" w:cs="Arial"/>
          <w:b/>
          <w:bCs/>
          <w:sz w:val="24"/>
          <w:szCs w:val="24"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"TPO"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(Tree Preservation) (England) Regulations 2012 The Town and Country Planning Act 1990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Offices to Residential"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2, Part 3, Class O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Retail and Sui Generis Uses to Residential"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2, Part 3, Classes M and N</w:instrText>
      </w:r>
      <w:r w:rsidRPr="007C7FC7"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Agricultural to Residential"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2, Part 3, Class Q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to State-Funded School or Registered Nursery from Various"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2, Part 3, Class S; Class T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Storage or Distribution to Residential"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2, Part 3, Class P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begin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IF 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>
        <w:rPr>
          <w:rFonts w:ascii="Arial" w:eastAsia="Times New Roman" w:hAnsi="Arial" w:cs="Arial"/>
          <w:sz w:val="24"/>
          <w:szCs w:val="24"/>
        </w:rPr>
        <w:instrText>Householder Developments</w:instrText>
      </w:r>
      <w:r>
        <w:rPr>
          <w:rFonts w:ascii="Arial" w:eastAsia="Times New Roman" w:hAnsi="Arial" w:cs="Arial"/>
          <w:sz w:val="24"/>
          <w:szCs w:val="24"/>
        </w:rPr>
        <w:instrText>"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= "Notification for Prior Approval All Others" "</w:instrText>
      </w:r>
      <w:r w:rsidRPr="007C7FC7">
        <w:rPr>
          <w:rFonts w:ascii="Arial" w:eastAsia="Times New Roman" w:hAnsi="Arial" w:cs="Arial"/>
          <w:b/>
          <w:sz w:val="24"/>
          <w:szCs w:val="24"/>
        </w:rPr>
        <w:instrText>The Town and Country Planning (General Permitted Development) (England) Order 2015, Schedule 2</w:instrText>
      </w:r>
      <w:r w:rsidRPr="007C7FC7">
        <w:rPr>
          <w:rFonts w:ascii="Arial" w:eastAsia="Times New Roman" w:hAnsi="Arial" w:cs="Arial"/>
          <w:sz w:val="24"/>
          <w:szCs w:val="24"/>
        </w:rPr>
        <w:instrText xml:space="preserve">"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instrText xml:space="preserve"> 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instrText>Town and Country Planning Act 1990 The Town and Country Planning (Development Management Procedure) (England) Order 2015</w:instrTex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  <w:r w:rsidRPr="007C7FC7">
        <w:rPr>
          <w:rFonts w:ascii="Arial" w:eastAsia="Times New Roman" w:hAnsi="Arial" w:cs="Arial"/>
          <w:sz w:val="24"/>
          <w:szCs w:val="24"/>
        </w:rPr>
        <w:fldChar w:fldCharType="separate"/>
      </w:r>
      <w:r w:rsidRPr="007C7FC7">
        <w:rPr>
          <w:rFonts w:ascii="Arial" w:eastAsia="Times New Roman" w:hAnsi="Arial" w:cs="Arial"/>
          <w:b/>
          <w:sz w:val="24"/>
          <w:szCs w:val="24"/>
        </w:rPr>
        <w:t>Town and Country Planning Act 1990 The Town and Country Planning (Development Management Procedure) (England) Order 2015</w:t>
      </w:r>
      <w:r w:rsidRPr="007C7FC7">
        <w:rPr>
          <w:rFonts w:ascii="Arial" w:eastAsia="Times New Roman" w:hAnsi="Arial" w:cs="Arial"/>
          <w:sz w:val="24"/>
          <w:szCs w:val="24"/>
        </w:rPr>
        <w:fldChar w:fldCharType="end"/>
      </w:r>
    </w:p>
    <w:tbl>
      <w:tblPr>
        <w:tblW w:w="0" w:type="auto"/>
        <w:tblLook w:val="0000"/>
      </w:tblPr>
      <w:tblGrid>
        <w:gridCol w:w="2057"/>
        <w:gridCol w:w="7071"/>
      </w:tblGrid>
      <w:tr w:rsidTr="008B7A60">
        <w:tblPrEx>
          <w:tblW w:w="0" w:type="auto"/>
          <w:tblLook w:val="0000"/>
        </w:tblPrEx>
        <w:tc>
          <w:tcPr>
            <w:tcW w:w="2235" w:type="dxa"/>
          </w:tcPr>
          <w:p w:rsidR="009C69D6" w:rsidRPr="009C69D6" w:rsidP="009C69D6">
            <w:pPr>
              <w:tabs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C69D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Application No: </w:t>
            </w:r>
          </w:p>
        </w:tc>
        <w:tc>
          <w:tcPr>
            <w:tcW w:w="7109" w:type="dxa"/>
          </w:tcPr>
          <w:p w:rsidR="009C69D6" w:rsidRPr="009C69D6" w:rsidP="008F5E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F5E3D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t>H/24/98672</w:t>
            </w:r>
          </w:p>
        </w:tc>
      </w:tr>
      <w:tr w:rsidTr="008B7A60">
        <w:tblPrEx>
          <w:tblW w:w="0" w:type="auto"/>
          <w:tblLook w:val="0000"/>
        </w:tblPrEx>
        <w:tc>
          <w:tcPr>
            <w:tcW w:w="2235" w:type="dxa"/>
          </w:tcPr>
          <w:p w:rsidR="009C69D6" w:rsidRPr="009C69D6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C69D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Description:</w:t>
            </w:r>
            <w:r w:rsidRPr="009C69D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7109" w:type="dxa"/>
          </w:tcPr>
          <w:p w:rsidR="009C69D6" w:rsidRPr="009C69D6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9D6">
              <w:rPr>
                <w:rFonts w:ascii="Arial" w:eastAsia="Times New Roman" w:hAnsi="Arial" w:cs="Arial"/>
                <w:sz w:val="24"/>
                <w:szCs w:val="24"/>
              </w:rPr>
              <w:t>Conversion of garage, single storey rear extension with alterations to the fenestration</w:t>
            </w:r>
          </w:p>
        </w:tc>
      </w:tr>
      <w:tr w:rsidTr="008B7A60">
        <w:tblPrEx>
          <w:tblW w:w="0" w:type="auto"/>
          <w:tblLook w:val="0000"/>
        </w:tblPrEx>
        <w:tc>
          <w:tcPr>
            <w:tcW w:w="2235" w:type="dxa"/>
          </w:tcPr>
          <w:p w:rsidR="009C69D6" w:rsidRPr="009C69D6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C69D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Site: </w:t>
            </w:r>
            <w:r w:rsidRPr="009C69D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7109" w:type="dxa"/>
          </w:tcPr>
          <w:p w:rsidR="009C69D6" w:rsidRPr="009C69D6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8F5E3D">
              <w:rPr>
                <w:rFonts w:ascii="Arial" w:eastAsia="Times New Roman" w:hAnsi="Arial" w:cs="Arial"/>
                <w:color w:val="000000"/>
                <w:sz w:val="24"/>
                <w:szCs w:val="18"/>
                <w:lang w:eastAsia="en-GB"/>
              </w:rPr>
              <w:t>30 WYCHWOOD GROVE, CHANDLER'S FORD, EASTLEIGH, SO53 1FQ</w:t>
            </w:r>
          </w:p>
        </w:tc>
      </w:tr>
      <w:tr w:rsidTr="008B7A60">
        <w:tblPrEx>
          <w:tblW w:w="0" w:type="auto"/>
          <w:tblLook w:val="0000"/>
        </w:tblPrEx>
        <w:tc>
          <w:tcPr>
            <w:tcW w:w="2235" w:type="dxa"/>
          </w:tcPr>
          <w:p w:rsidR="008F5E3D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8F5E3D" w:rsidRPr="009C69D6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109" w:type="dxa"/>
          </w:tcPr>
          <w:p w:rsidR="008F5E3D" w:rsidRPr="007C7FC7" w:rsidP="009C69D6">
            <w:pPr>
              <w:tabs>
                <w:tab w:val="left" w:pos="1890"/>
                <w:tab w:val="left" w:pos="5760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:rsidR="004B1EC8" w:rsidRPr="004B1EC8" w:rsidP="004B1EC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4B1EC8">
        <w:rPr>
          <w:rFonts w:ascii="Arial" w:eastAsia="Times New Roman" w:hAnsi="Arial" w:cs="Times New Roman"/>
          <w:sz w:val="24"/>
          <w:szCs w:val="24"/>
        </w:rPr>
        <w:t xml:space="preserve">Thank you for your comments regarding the above application. These were </w:t>
      </w:r>
      <w:r w:rsidRPr="004B1EC8">
        <w:rPr>
          <w:rFonts w:ascii="Arial" w:eastAsia="Times New Roman" w:hAnsi="Arial" w:cs="Times New Roman"/>
          <w:sz w:val="24"/>
          <w:szCs w:val="24"/>
        </w:rPr>
        <w:t>taken into account</w:t>
      </w:r>
      <w:r w:rsidRPr="004B1EC8">
        <w:rPr>
          <w:rFonts w:ascii="Arial" w:eastAsia="Times New Roman" w:hAnsi="Arial" w:cs="Times New Roman"/>
          <w:sz w:val="24"/>
          <w:szCs w:val="24"/>
        </w:rPr>
        <w:t xml:space="preserve"> when the application was determined.</w:t>
      </w:r>
    </w:p>
    <w:p w:rsidR="004B1EC8" w:rsidRPr="004B1EC8" w:rsidP="004B1EC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:rsidR="00D13737" w:rsidP="00D1373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4B1EC8">
        <w:rPr>
          <w:rFonts w:ascii="Arial" w:eastAsia="Times New Roman" w:hAnsi="Arial" w:cs="Times New Roman"/>
          <w:sz w:val="24"/>
          <w:szCs w:val="24"/>
        </w:rPr>
        <w:t xml:space="preserve">After carefully considering all the comments received and all the relevant planning matters, </w:t>
      </w:r>
      <w:r w:rsidR="00EE26C6">
        <w:rPr>
          <w:rFonts w:ascii="Arial" w:eastAsia="Times New Roman" w:hAnsi="Arial" w:cs="Times New Roman"/>
          <w:sz w:val="24"/>
          <w:szCs w:val="24"/>
        </w:rPr>
        <w:t xml:space="preserve">it has been decided to </w:t>
      </w:r>
      <w:r w:rsidRPr="008F5E3D" w:rsidR="008F5E3D">
        <w:rPr>
          <w:rFonts w:ascii="Arial" w:eastAsia="Times New Roman" w:hAnsi="Arial" w:cs="Arial"/>
          <w:color w:val="000000"/>
          <w:sz w:val="24"/>
          <w:szCs w:val="18"/>
          <w:lang w:eastAsia="en-GB"/>
        </w:rPr>
        <w:t>Permit</w:t>
      </w:r>
      <w:r w:rsidR="00991419">
        <w:rPr>
          <w:rFonts w:ascii="Arial" w:eastAsia="Times New Roman" w:hAnsi="Arial" w:cs="Arial"/>
          <w:color w:val="000000"/>
          <w:sz w:val="24"/>
          <w:szCs w:val="18"/>
          <w:lang w:eastAsia="en-GB"/>
        </w:rPr>
        <w:t xml:space="preserve"> </w:t>
      </w:r>
      <w:r w:rsidR="00991419">
        <w:rPr>
          <w:rFonts w:ascii="Arial" w:eastAsia="Times New Roman" w:hAnsi="Arial" w:cs="Times New Roman"/>
          <w:sz w:val="24"/>
          <w:szCs w:val="24"/>
        </w:rPr>
        <w:t>t</w:t>
      </w:r>
      <w:r w:rsidRPr="004B1EC8">
        <w:rPr>
          <w:rFonts w:ascii="Arial" w:eastAsia="Times New Roman" w:hAnsi="Arial" w:cs="Times New Roman"/>
          <w:sz w:val="24"/>
          <w:szCs w:val="24"/>
        </w:rPr>
        <w:t>he proposed development</w:t>
      </w:r>
      <w:r w:rsidR="00EE26C6">
        <w:rPr>
          <w:rFonts w:ascii="Arial" w:eastAsia="Times New Roman" w:hAnsi="Arial" w:cs="Times New Roman"/>
          <w:sz w:val="24"/>
          <w:szCs w:val="24"/>
        </w:rPr>
        <w:t xml:space="preserve">. </w:t>
      </w:r>
    </w:p>
    <w:p w:rsidR="00D13737" w:rsidP="00D1373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:rsidR="00D13737" w:rsidP="00D1373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4B1EC8">
        <w:rPr>
          <w:rFonts w:ascii="Arial" w:eastAsia="Times New Roman" w:hAnsi="Arial" w:cs="Times New Roman"/>
          <w:sz w:val="24"/>
          <w:szCs w:val="24"/>
        </w:rPr>
        <w:t xml:space="preserve">You can see the reasons for the decision if refused, or the conditions/amended plans if permitted, on our web site </w:t>
      </w:r>
      <w:r w:rsidRPr="007E1BE1" w:rsidR="007E1BE1">
        <w:rPr>
          <w:rFonts w:ascii="Arial" w:eastAsia="Times New Roman" w:hAnsi="Arial" w:cs="Times New Roman"/>
          <w:sz w:val="24"/>
          <w:szCs w:val="24"/>
        </w:rPr>
        <w:t xml:space="preserve">at https://planning.eastleigh.gov.uk. In the search box, type in the application number found at the top of this letter. </w:t>
      </w:r>
    </w:p>
    <w:p w:rsidR="00D13737" w:rsidP="00D13737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:rsidR="00FC2E31" w:rsidP="00FC2E31">
      <w:pPr>
        <w:spacing w:after="0" w:line="240" w:lineRule="auto"/>
        <w:rPr>
          <w:rFonts w:ascii="Arial" w:hAnsi="Arial" w:cs="Arial"/>
          <w:sz w:val="24"/>
        </w:rPr>
      </w:pPr>
      <w:r w:rsidRPr="00D13737">
        <w:rPr>
          <w:rFonts w:ascii="Arial" w:hAnsi="Arial" w:cs="Arial"/>
          <w:sz w:val="24"/>
        </w:rPr>
        <w:t>Yours faithfully</w:t>
      </w:r>
    </w:p>
    <w:p w:rsidR="00A4757F" w:rsidP="00FC2E31">
      <w:pPr>
        <w:spacing w:after="0" w:line="240" w:lineRule="auto"/>
        <w:rPr>
          <w:noProof/>
        </w:rPr>
      </w:pPr>
    </w:p>
    <w:p w:rsidR="00FC2E31" w:rsidP="00FC2E31">
      <w:pPr>
        <w:spacing w:after="0" w:line="240" w:lineRule="auto"/>
        <w:rPr>
          <w:rFonts w:ascii="Arial" w:hAnsi="Arial" w:cs="Arial"/>
          <w:sz w:val="24"/>
        </w:rPr>
      </w:pPr>
      <w:r>
        <w:rPr>
          <w:noProof/>
        </w:rPr>
        <w:drawing>
          <wp:inline distT="0" distB="0" distL="0" distR="0">
            <wp:extent cx="1352550" cy="581025"/>
            <wp:effectExtent l="0" t="0" r="0" b="9525"/>
            <wp:docPr id="1406454874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r:link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57F" w:rsidRPr="00A4757F" w:rsidP="00A4757F">
      <w:pPr>
        <w:spacing w:after="0"/>
        <w:rPr>
          <w:rFonts w:ascii="Arial" w:hAnsi="Arial" w:cs="Arial"/>
          <w:sz w:val="24"/>
          <w:szCs w:val="24"/>
        </w:rPr>
      </w:pPr>
      <w:r w:rsidRPr="00A4757F">
        <w:rPr>
          <w:rFonts w:ascii="Arial" w:hAnsi="Arial" w:cs="Arial"/>
          <w:sz w:val="24"/>
          <w:szCs w:val="24"/>
        </w:rPr>
        <w:t>Nicholas Parker</w:t>
      </w:r>
    </w:p>
    <w:p w:rsidR="00A4757F" w:rsidRPr="00A4757F" w:rsidP="00A4757F">
      <w:pPr>
        <w:rPr>
          <w:rFonts w:ascii="Arial" w:hAnsi="Arial" w:cs="Arial"/>
          <w:sz w:val="24"/>
          <w:szCs w:val="24"/>
        </w:rPr>
      </w:pPr>
      <w:r w:rsidRPr="00A4757F">
        <w:rPr>
          <w:rFonts w:ascii="Arial" w:hAnsi="Arial" w:cs="Arial"/>
          <w:sz w:val="24"/>
          <w:szCs w:val="24"/>
        </w:rPr>
        <w:t>Planning Manager  </w:t>
      </w:r>
    </w:p>
    <w:p w:rsidR="00A4757F" w:rsidP="00FC2E31">
      <w:pPr>
        <w:spacing w:after="0" w:line="240" w:lineRule="auto"/>
        <w:rPr>
          <w:rFonts w:ascii="Arial" w:hAnsi="Arial" w:cs="Arial"/>
          <w:sz w:val="24"/>
        </w:rPr>
      </w:pPr>
    </w:p>
    <w:p w:rsidR="008F5E3D" w:rsidP="008F5E3D">
      <w:pPr>
        <w:spacing w:after="0" w:line="240" w:lineRule="auto"/>
        <w:rPr>
          <w:rFonts w:ascii="Arial" w:eastAsia="Times New Roman" w:hAnsi="Arial" w:cs="Arial"/>
          <w:color w:val="FF0000"/>
          <w:sz w:val="18"/>
          <w:szCs w:val="18"/>
          <w:lang w:eastAsia="en-GB"/>
        </w:rPr>
      </w:pPr>
    </w:p>
    <w:p w:rsidR="00D17DB6">
      <w:pPr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n-GB"/>
        </w:rPr>
        <w:br w:type="page"/>
      </w:r>
    </w:p>
    <w:p w:rsidR="00EF35B4" w:rsidRPr="008F5E3D" w:rsidP="008F5E3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</w:p>
    <w:sectPr w:rsidSect="006F514A">
      <w:headerReference w:type="default" r:id="rId8"/>
      <w:footerReference w:type="default" r:id="rId9"/>
      <w:pgSz w:w="11906" w:h="16838"/>
      <w:pgMar w:top="680" w:right="1389" w:bottom="249" w:left="1389" w:header="709" w:footer="12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4060">
    <w:pPr>
      <w:pStyle w:val="Footer"/>
    </w:pPr>
    <w:r w:rsidRPr="00B6546E">
      <w:rPr>
        <w:noProof/>
      </w:rPr>
      <w:drawing>
        <wp:inline distT="0" distB="0" distL="0" distR="0">
          <wp:extent cx="6305550" cy="646430"/>
          <wp:effectExtent l="0" t="0" r="0" b="1270"/>
          <wp:docPr id="9497396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739666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305550" cy="646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744" w:rsidP="0091674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E7E6CC8"/>
    <w:multiLevelType w:val="hybridMultilevel"/>
    <w:tmpl w:val="08D4267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C2271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2271E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C22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C2271E"/>
    <w:pPr>
      <w:tabs>
        <w:tab w:val="left" w:pos="5760"/>
      </w:tabs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er">
    <w:name w:val="header"/>
    <w:basedOn w:val="Normal"/>
    <w:link w:val="HeaderChar"/>
    <w:rsid w:val="00C2271E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2271E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71E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A5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938"/>
  </w:style>
  <w:style w:type="character" w:styleId="Hyperlink">
    <w:name w:val="Hyperlink"/>
    <w:basedOn w:val="DefaultParagraphFont"/>
    <w:uiPriority w:val="99"/>
    <w:unhideWhenUsed/>
    <w:rsid w:val="00AB41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cid:image003.jpg@01DA0373.29BB8B10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1A947-15B2-41A2-BCEC-62632342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Walters, Sam</dc:creator>
  <cp:lastModifiedBy>Daybell, Nic</cp:lastModifiedBy>
  <cp:revision>2</cp:revision>
  <cp:lastPrinted>2017-04-19T10:03:00Z</cp:lastPrinted>
  <dcterms:created xsi:type="dcterms:W3CDTF">2024-08-02T10:53:00Z</dcterms:created>
  <dcterms:modified xsi:type="dcterms:W3CDTF">2024-08-02T10:53:00Z</dcterms:modified>
</cp:coreProperties>
</file>