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4760" w14:textId="77777777" w:rsidR="00DA2ECF" w:rsidRPr="001B785E" w:rsidRDefault="00DA2ECF" w:rsidP="00960C52">
      <w:pPr>
        <w:spacing w:line="276" w:lineRule="auto"/>
        <w:jc w:val="right"/>
        <w:rPr>
          <w:rFonts w:ascii="Arial" w:hAnsi="Arial" w:cs="Arial"/>
          <w:noProof/>
          <w:color w:val="404040"/>
          <w:sz w:val="22"/>
          <w:szCs w:val="22"/>
        </w:rPr>
      </w:pPr>
    </w:p>
    <w:p w14:paraId="1A63DAD6" w14:textId="77777777" w:rsidR="00DA2ECF" w:rsidRPr="001B785E" w:rsidRDefault="00F20531" w:rsidP="00491DBE">
      <w:pPr>
        <w:spacing w:line="276" w:lineRule="auto"/>
        <w:jc w:val="center"/>
        <w:rPr>
          <w:rFonts w:ascii="Arial" w:hAnsi="Arial" w:cs="Arial"/>
          <w:sz w:val="22"/>
          <w:szCs w:val="22"/>
        </w:rPr>
      </w:pPr>
      <w:r w:rsidRPr="001B785E">
        <w:rPr>
          <w:rFonts w:ascii="Arial" w:hAnsi="Arial" w:cs="Arial"/>
          <w:sz w:val="22"/>
          <w:szCs w:val="22"/>
        </w:rPr>
        <w:t xml:space="preserve">Habitat Regulation Assessment (HRA) </w:t>
      </w:r>
    </w:p>
    <w:p w14:paraId="03CEF69F" w14:textId="77777777" w:rsidR="00DA2ECF" w:rsidRPr="001B785E" w:rsidRDefault="00F20531" w:rsidP="00491DBE">
      <w:pPr>
        <w:spacing w:line="276" w:lineRule="auto"/>
        <w:jc w:val="center"/>
        <w:rPr>
          <w:rFonts w:ascii="Arial" w:hAnsi="Arial" w:cs="Arial"/>
          <w:sz w:val="22"/>
          <w:szCs w:val="22"/>
        </w:rPr>
      </w:pPr>
      <w:r w:rsidRPr="001B785E">
        <w:rPr>
          <w:rFonts w:ascii="Arial" w:hAnsi="Arial" w:cs="Arial"/>
          <w:sz w:val="22"/>
          <w:szCs w:val="22"/>
        </w:rPr>
        <w:t>Screening Matrix and Appropriate Assessment Statement</w:t>
      </w:r>
    </w:p>
    <w:p w14:paraId="35D7F20D" w14:textId="77777777" w:rsidR="00DA2ECF" w:rsidRPr="001B785E" w:rsidRDefault="00DA2ECF" w:rsidP="00491DBE">
      <w:pPr>
        <w:spacing w:line="276" w:lineRule="auto"/>
        <w:jc w:val="center"/>
        <w:rPr>
          <w:rFonts w:ascii="Arial" w:hAnsi="Arial" w:cs="Arial"/>
          <w:sz w:val="22"/>
          <w:szCs w:val="22"/>
        </w:rPr>
      </w:pPr>
    </w:p>
    <w:p w14:paraId="386DB0B8" w14:textId="77777777" w:rsidR="00DA2ECF" w:rsidRPr="001B785E" w:rsidRDefault="00F20531" w:rsidP="00491DBE">
      <w:pPr>
        <w:spacing w:line="276" w:lineRule="auto"/>
        <w:jc w:val="center"/>
        <w:rPr>
          <w:rFonts w:ascii="Arial" w:hAnsi="Arial" w:cs="Arial"/>
          <w:b/>
          <w:sz w:val="22"/>
          <w:szCs w:val="22"/>
        </w:rPr>
      </w:pPr>
      <w:r w:rsidRPr="001B785E">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3214E12" w14:textId="77777777" w:rsidR="00DA2ECF" w:rsidRPr="001B785E" w:rsidRDefault="00DA2ECF"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EA0957" w:rsidRPr="001B785E" w14:paraId="6B58AB7A"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0FBCF078"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E61DC98" w14:textId="387621C9" w:rsidR="00DA2ECF" w:rsidRPr="001B785E" w:rsidRDefault="00335510">
            <w:pPr>
              <w:spacing w:line="276" w:lineRule="auto"/>
              <w:rPr>
                <w:rFonts w:ascii="Arial" w:hAnsi="Arial" w:cs="Arial"/>
                <w:sz w:val="22"/>
                <w:szCs w:val="22"/>
              </w:rPr>
            </w:pPr>
            <w:r w:rsidRPr="001B785E">
              <w:rPr>
                <w:rFonts w:ascii="Arial" w:hAnsi="Arial" w:cs="Arial"/>
                <w:sz w:val="22"/>
                <w:szCs w:val="22"/>
              </w:rPr>
              <w:t>6/8/25</w:t>
            </w:r>
          </w:p>
        </w:tc>
      </w:tr>
      <w:tr w:rsidR="00EA0957" w:rsidRPr="001B785E" w14:paraId="4F7FE73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3B7559D"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6B5C5042" w14:textId="62033E2E" w:rsidR="00DA2ECF" w:rsidRPr="001B785E" w:rsidRDefault="00335510">
            <w:pPr>
              <w:spacing w:line="276" w:lineRule="auto"/>
              <w:rPr>
                <w:rFonts w:ascii="Arial" w:hAnsi="Arial" w:cs="Arial"/>
                <w:sz w:val="22"/>
                <w:szCs w:val="22"/>
              </w:rPr>
            </w:pPr>
            <w:r w:rsidRPr="001B785E">
              <w:rPr>
                <w:rFonts w:ascii="Arial" w:hAnsi="Arial" w:cs="Arial"/>
                <w:sz w:val="22"/>
                <w:szCs w:val="22"/>
              </w:rPr>
              <w:t>6/8/25</w:t>
            </w:r>
          </w:p>
        </w:tc>
      </w:tr>
      <w:tr w:rsidR="00EA0957" w:rsidRPr="001B785E" w14:paraId="66559159"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8D610E7"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7536BA6" w14:textId="4CF99AA0" w:rsidR="00DA2ECF" w:rsidRPr="001B785E" w:rsidRDefault="00EA3141">
            <w:pPr>
              <w:spacing w:line="276" w:lineRule="auto"/>
              <w:rPr>
                <w:rFonts w:ascii="Arial" w:hAnsi="Arial" w:cs="Arial"/>
                <w:color w:val="000000"/>
                <w:sz w:val="22"/>
                <w:szCs w:val="22"/>
                <w:shd w:val="clear" w:color="auto" w:fill="FFFFFF"/>
              </w:rPr>
            </w:pPr>
            <w:r w:rsidRPr="001B785E">
              <w:rPr>
                <w:rFonts w:ascii="Arial" w:hAnsi="Arial" w:cs="Arial"/>
                <w:color w:val="000000"/>
                <w:sz w:val="22"/>
                <w:szCs w:val="22"/>
                <w:shd w:val="clear" w:color="auto" w:fill="FFFFFF"/>
              </w:rPr>
              <w:t>F/</w:t>
            </w:r>
            <w:r w:rsidR="0080019F" w:rsidRPr="001B785E">
              <w:rPr>
                <w:rFonts w:ascii="Arial" w:hAnsi="Arial" w:cs="Arial"/>
                <w:color w:val="000000"/>
                <w:sz w:val="22"/>
                <w:szCs w:val="22"/>
                <w:shd w:val="clear" w:color="auto" w:fill="FFFFFF"/>
              </w:rPr>
              <w:t>25/</w:t>
            </w:r>
            <w:r w:rsidR="00335510" w:rsidRPr="001B785E">
              <w:rPr>
                <w:rFonts w:ascii="Arial" w:hAnsi="Arial" w:cs="Arial"/>
                <w:color w:val="000000"/>
                <w:sz w:val="22"/>
                <w:szCs w:val="22"/>
                <w:shd w:val="clear" w:color="auto" w:fill="FFFFFF"/>
              </w:rPr>
              <w:t>99584</w:t>
            </w:r>
          </w:p>
        </w:tc>
      </w:tr>
      <w:tr w:rsidR="00EA0957" w:rsidRPr="001B785E" w14:paraId="53FC8C4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BB5FF8F"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101A174D" w14:textId="7EA3F1C3" w:rsidR="00DA2ECF" w:rsidRPr="001B785E" w:rsidRDefault="00335510">
            <w:pPr>
              <w:spacing w:line="276" w:lineRule="auto"/>
              <w:rPr>
                <w:rFonts w:ascii="Arial" w:hAnsi="Arial" w:cs="Arial"/>
                <w:sz w:val="22"/>
                <w:szCs w:val="22"/>
              </w:rPr>
            </w:pPr>
            <w:r w:rsidRPr="001B785E">
              <w:rPr>
                <w:rFonts w:ascii="Arial" w:hAnsi="Arial" w:cs="Arial"/>
                <w:color w:val="181818"/>
                <w:sz w:val="22"/>
                <w:szCs w:val="22"/>
                <w:shd w:val="clear" w:color="auto" w:fill="FFFFFF"/>
              </w:rPr>
              <w:t>PEAR TREE COTTAGE, BOTLEY ROAD, HORTON HEATH, EASTLEIGH, SO50 7DT</w:t>
            </w:r>
          </w:p>
        </w:tc>
      </w:tr>
      <w:tr w:rsidR="00EA0957" w:rsidRPr="001B785E" w14:paraId="45B44D0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9F9A67"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77F323E0" w14:textId="3930ED8F" w:rsidR="00DA2ECF" w:rsidRPr="001B785E" w:rsidRDefault="0056404A">
            <w:pPr>
              <w:pStyle w:val="DefaultText"/>
              <w:rPr>
                <w:rFonts w:cs="Arial"/>
                <w:sz w:val="22"/>
                <w:szCs w:val="22"/>
                <w:shd w:val="clear" w:color="auto" w:fill="FFFFFF"/>
              </w:rPr>
            </w:pPr>
            <w:r w:rsidRPr="001B785E">
              <w:rPr>
                <w:rFonts w:cs="Arial"/>
                <w:color w:val="181818"/>
                <w:sz w:val="22"/>
                <w:szCs w:val="22"/>
                <w:shd w:val="clear" w:color="auto" w:fill="FFFFFF"/>
              </w:rPr>
              <w:t xml:space="preserve">Erection of 1no. </w:t>
            </w:r>
            <w:proofErr w:type="gramStart"/>
            <w:r w:rsidRPr="001B785E">
              <w:rPr>
                <w:rFonts w:cs="Arial"/>
                <w:color w:val="181818"/>
                <w:sz w:val="22"/>
                <w:szCs w:val="22"/>
                <w:shd w:val="clear" w:color="auto" w:fill="FFFFFF"/>
              </w:rPr>
              <w:t>4 bedroom</w:t>
            </w:r>
            <w:proofErr w:type="gramEnd"/>
            <w:r w:rsidRPr="001B785E">
              <w:rPr>
                <w:rFonts w:cs="Arial"/>
                <w:color w:val="181818"/>
                <w:sz w:val="22"/>
                <w:szCs w:val="22"/>
                <w:shd w:val="clear" w:color="auto" w:fill="FFFFFF"/>
              </w:rPr>
              <w:t xml:space="preserve"> detached dwelling and detached garage with new vehicular access from Botley Road</w:t>
            </w:r>
          </w:p>
        </w:tc>
      </w:tr>
      <w:tr w:rsidR="00EA0957" w:rsidRPr="001B785E" w14:paraId="6C85963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0FABFF5"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A2F45F" w14:textId="42938082" w:rsidR="00DA2ECF" w:rsidRPr="001B785E" w:rsidRDefault="00EA3141">
            <w:pPr>
              <w:spacing w:line="276" w:lineRule="auto"/>
              <w:rPr>
                <w:rFonts w:ascii="Arial" w:hAnsi="Arial" w:cs="Arial"/>
                <w:sz w:val="22"/>
                <w:szCs w:val="22"/>
              </w:rPr>
            </w:pPr>
            <w:r w:rsidRPr="001B785E">
              <w:rPr>
                <w:rFonts w:ascii="Arial" w:hAnsi="Arial" w:cs="Arial"/>
                <w:sz w:val="22"/>
                <w:szCs w:val="22"/>
              </w:rPr>
              <w:t>Nick Parker</w:t>
            </w:r>
          </w:p>
        </w:tc>
      </w:tr>
      <w:tr w:rsidR="00EA0957" w:rsidRPr="001B785E" w14:paraId="08DF2DA1"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BE15EB3" w14:textId="77777777" w:rsidR="00DA2ECF" w:rsidRPr="001B785E" w:rsidRDefault="00F20531">
            <w:pPr>
              <w:spacing w:line="276" w:lineRule="auto"/>
              <w:rPr>
                <w:rFonts w:ascii="Arial" w:hAnsi="Arial" w:cs="Arial"/>
                <w:color w:val="404040"/>
                <w:sz w:val="22"/>
                <w:szCs w:val="22"/>
              </w:rPr>
            </w:pPr>
            <w:r w:rsidRPr="001B785E">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6FFAF03C" w14:textId="6F98C329" w:rsidR="00DA2ECF" w:rsidRPr="001B785E" w:rsidRDefault="00A65B6B">
            <w:pPr>
              <w:spacing w:line="276" w:lineRule="auto"/>
              <w:rPr>
                <w:rFonts w:ascii="Arial" w:hAnsi="Arial" w:cs="Arial"/>
                <w:sz w:val="22"/>
                <w:szCs w:val="22"/>
              </w:rPr>
            </w:pPr>
            <w:r w:rsidRPr="001B785E">
              <w:rPr>
                <w:rFonts w:ascii="Arial" w:hAnsi="Arial" w:cs="Arial"/>
                <w:sz w:val="22"/>
                <w:szCs w:val="22"/>
              </w:rPr>
              <w:t>Clare Martin</w:t>
            </w:r>
          </w:p>
        </w:tc>
      </w:tr>
      <w:tr w:rsidR="00EA0957" w:rsidRPr="001B785E" w14:paraId="3CAB592A"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74E62877" w14:textId="77777777" w:rsidR="00DA2ECF" w:rsidRPr="001B785E" w:rsidRDefault="00F20531">
            <w:pPr>
              <w:spacing w:line="276" w:lineRule="auto"/>
              <w:rPr>
                <w:rFonts w:ascii="Arial" w:hAnsi="Arial" w:cs="Arial"/>
                <w:sz w:val="22"/>
                <w:szCs w:val="22"/>
              </w:rPr>
            </w:pPr>
            <w:r w:rsidRPr="001B785E">
              <w:rPr>
                <w:rFonts w:ascii="Arial" w:hAnsi="Arial" w:cs="Arial"/>
                <w:sz w:val="22"/>
                <w:szCs w:val="22"/>
              </w:rPr>
              <w:t>Please note that all references in this assessment to the ‘Habitats Regulations’ refer to The Conservation of Habitats and Species Regulations 2017.</w:t>
            </w:r>
          </w:p>
        </w:tc>
      </w:tr>
    </w:tbl>
    <w:p w14:paraId="14886485" w14:textId="77777777" w:rsidR="00DA2ECF" w:rsidRPr="001B785E" w:rsidRDefault="00DA2ECF"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EA0957" w:rsidRPr="001B785E" w14:paraId="3D90BEFE" w14:textId="77777777" w:rsidTr="00376970">
        <w:tc>
          <w:tcPr>
            <w:tcW w:w="9608" w:type="dxa"/>
            <w:gridSpan w:val="2"/>
            <w:tcBorders>
              <w:top w:val="single" w:sz="12" w:space="0" w:color="0083BE"/>
            </w:tcBorders>
            <w:shd w:val="clear" w:color="auto" w:fill="70AD47" w:themeFill="accent6"/>
          </w:tcPr>
          <w:p w14:paraId="4F850800" w14:textId="77777777" w:rsidR="00DA2ECF" w:rsidRPr="001B785E" w:rsidRDefault="00F20531" w:rsidP="003D781A">
            <w:pPr>
              <w:spacing w:line="276" w:lineRule="auto"/>
              <w:rPr>
                <w:rFonts w:ascii="Arial" w:hAnsi="Arial" w:cs="Arial"/>
                <w:b/>
                <w:sz w:val="22"/>
                <w:szCs w:val="22"/>
              </w:rPr>
            </w:pPr>
            <w:r w:rsidRPr="001B785E">
              <w:rPr>
                <w:rFonts w:ascii="Arial" w:hAnsi="Arial" w:cs="Arial"/>
                <w:b/>
                <w:color w:val="FFFFFF"/>
                <w:sz w:val="22"/>
                <w:szCs w:val="22"/>
              </w:rPr>
              <w:t>Stage 1 - details of the plan or project</w:t>
            </w:r>
          </w:p>
        </w:tc>
      </w:tr>
      <w:tr w:rsidR="00EA0957" w:rsidRPr="001B785E" w14:paraId="7C52152A" w14:textId="77777777" w:rsidTr="00376970">
        <w:tc>
          <w:tcPr>
            <w:tcW w:w="4820" w:type="dxa"/>
            <w:shd w:val="clear" w:color="auto" w:fill="A8D08D" w:themeFill="accent6" w:themeFillTint="99"/>
          </w:tcPr>
          <w:p w14:paraId="74FBEBB0" w14:textId="77777777" w:rsidR="00DA2ECF" w:rsidRPr="001B785E" w:rsidRDefault="00F20531" w:rsidP="00BF6948">
            <w:pPr>
              <w:spacing w:line="276" w:lineRule="auto"/>
              <w:rPr>
                <w:rFonts w:ascii="Arial" w:hAnsi="Arial" w:cs="Arial"/>
                <w:color w:val="404040"/>
                <w:sz w:val="22"/>
                <w:szCs w:val="22"/>
              </w:rPr>
            </w:pPr>
            <w:r w:rsidRPr="001B785E">
              <w:rPr>
                <w:rFonts w:ascii="Arial" w:hAnsi="Arial" w:cs="Arial"/>
                <w:color w:val="404040"/>
                <w:sz w:val="22"/>
                <w:szCs w:val="22"/>
              </w:rPr>
              <w:t>European site potentially impacted by planning application, plan or project:</w:t>
            </w:r>
          </w:p>
        </w:tc>
        <w:tc>
          <w:tcPr>
            <w:tcW w:w="4788" w:type="dxa"/>
          </w:tcPr>
          <w:p w14:paraId="0A29EBD8" w14:textId="77777777" w:rsidR="00876A58" w:rsidRPr="001B785E" w:rsidRDefault="00876A58" w:rsidP="00BF6948">
            <w:pPr>
              <w:spacing w:line="276" w:lineRule="auto"/>
              <w:rPr>
                <w:rFonts w:ascii="Arial" w:hAnsi="Arial" w:cs="Arial"/>
                <w:sz w:val="22"/>
                <w:szCs w:val="22"/>
              </w:rPr>
            </w:pPr>
            <w:r w:rsidRPr="001B785E">
              <w:rPr>
                <w:rFonts w:ascii="Arial" w:hAnsi="Arial" w:cs="Arial"/>
                <w:sz w:val="22"/>
                <w:szCs w:val="22"/>
              </w:rPr>
              <w:t>Solent and Dorset Coast SPA</w:t>
            </w:r>
          </w:p>
          <w:p w14:paraId="311B45B0" w14:textId="77777777" w:rsidR="00876A58" w:rsidRPr="001B785E" w:rsidRDefault="00876A58" w:rsidP="00BF6948">
            <w:pPr>
              <w:spacing w:line="276" w:lineRule="auto"/>
              <w:rPr>
                <w:rFonts w:ascii="Arial" w:hAnsi="Arial" w:cs="Arial"/>
                <w:sz w:val="22"/>
                <w:szCs w:val="22"/>
              </w:rPr>
            </w:pPr>
            <w:r w:rsidRPr="001B785E">
              <w:rPr>
                <w:rFonts w:ascii="Arial" w:hAnsi="Arial" w:cs="Arial"/>
                <w:sz w:val="22"/>
                <w:szCs w:val="22"/>
              </w:rPr>
              <w:t>Portsmouth Harbour SPA and Ramsar Site</w:t>
            </w:r>
          </w:p>
          <w:p w14:paraId="46308F99" w14:textId="77777777" w:rsidR="00876A58" w:rsidRPr="001B785E" w:rsidRDefault="00876A58" w:rsidP="00BF6948">
            <w:pPr>
              <w:spacing w:line="276" w:lineRule="auto"/>
              <w:rPr>
                <w:rFonts w:ascii="Arial" w:hAnsi="Arial" w:cs="Arial"/>
                <w:sz w:val="22"/>
                <w:szCs w:val="22"/>
              </w:rPr>
            </w:pPr>
            <w:r w:rsidRPr="001B785E">
              <w:rPr>
                <w:rFonts w:ascii="Arial" w:hAnsi="Arial" w:cs="Arial"/>
                <w:sz w:val="22"/>
                <w:szCs w:val="22"/>
              </w:rPr>
              <w:t>Chichester and Langstone Harbours SPA</w:t>
            </w:r>
          </w:p>
          <w:p w14:paraId="3D6694DA" w14:textId="77777777" w:rsidR="00876A58" w:rsidRPr="001B785E" w:rsidRDefault="00876A58" w:rsidP="00BF6948">
            <w:pPr>
              <w:spacing w:line="276" w:lineRule="auto"/>
              <w:rPr>
                <w:rFonts w:ascii="Arial" w:hAnsi="Arial" w:cs="Arial"/>
                <w:sz w:val="22"/>
                <w:szCs w:val="22"/>
              </w:rPr>
            </w:pPr>
            <w:r w:rsidRPr="001B785E">
              <w:rPr>
                <w:rFonts w:ascii="Arial" w:hAnsi="Arial" w:cs="Arial"/>
                <w:sz w:val="22"/>
                <w:szCs w:val="22"/>
              </w:rPr>
              <w:t>Solent Maritime SAC</w:t>
            </w:r>
          </w:p>
          <w:p w14:paraId="3352C4AD" w14:textId="77777777" w:rsidR="00D2747D" w:rsidRPr="001B785E" w:rsidRDefault="00876A58" w:rsidP="00BF6948">
            <w:pPr>
              <w:spacing w:line="276" w:lineRule="auto"/>
              <w:rPr>
                <w:rFonts w:ascii="Arial" w:hAnsi="Arial" w:cs="Arial"/>
                <w:sz w:val="22"/>
                <w:szCs w:val="22"/>
              </w:rPr>
            </w:pPr>
            <w:r w:rsidRPr="001B785E">
              <w:rPr>
                <w:rFonts w:ascii="Arial" w:hAnsi="Arial" w:cs="Arial"/>
                <w:sz w:val="22"/>
                <w:szCs w:val="22"/>
              </w:rPr>
              <w:t>Solent and Southampton Water SPA</w:t>
            </w:r>
            <w:r w:rsidR="004124B1" w:rsidRPr="001B785E">
              <w:rPr>
                <w:rFonts w:ascii="Arial" w:hAnsi="Arial" w:cs="Arial"/>
                <w:sz w:val="22"/>
                <w:szCs w:val="22"/>
              </w:rPr>
              <w:t xml:space="preserve"> </w:t>
            </w:r>
          </w:p>
          <w:p w14:paraId="7F8DC1D5" w14:textId="5AFBDD19" w:rsidR="00734307" w:rsidRPr="001B785E" w:rsidRDefault="00734307" w:rsidP="00BF6948">
            <w:pPr>
              <w:spacing w:line="276" w:lineRule="auto"/>
              <w:rPr>
                <w:rFonts w:ascii="Arial" w:hAnsi="Arial" w:cs="Arial"/>
                <w:sz w:val="22"/>
                <w:szCs w:val="22"/>
              </w:rPr>
            </w:pPr>
            <w:r w:rsidRPr="001B785E">
              <w:rPr>
                <w:rFonts w:ascii="Arial" w:hAnsi="Arial" w:cs="Arial"/>
                <w:sz w:val="22"/>
                <w:szCs w:val="22"/>
              </w:rPr>
              <w:t>New Forest SPA</w:t>
            </w:r>
            <w:r w:rsidR="004B51C0" w:rsidRPr="001B785E">
              <w:rPr>
                <w:rFonts w:ascii="Arial" w:hAnsi="Arial" w:cs="Arial"/>
                <w:sz w:val="22"/>
                <w:szCs w:val="22"/>
              </w:rPr>
              <w:t>, SAC and Ramsar Site</w:t>
            </w:r>
          </w:p>
        </w:tc>
      </w:tr>
      <w:tr w:rsidR="00EA0957" w:rsidRPr="001B785E" w14:paraId="01A8BA6A" w14:textId="77777777" w:rsidTr="00376970">
        <w:tc>
          <w:tcPr>
            <w:tcW w:w="4820" w:type="dxa"/>
            <w:shd w:val="clear" w:color="auto" w:fill="A8D08D" w:themeFill="accent6" w:themeFillTint="99"/>
          </w:tcPr>
          <w:p w14:paraId="7402F825" w14:textId="77777777" w:rsidR="00DA2ECF" w:rsidRPr="001B785E" w:rsidRDefault="00F20531" w:rsidP="00BF6948">
            <w:pPr>
              <w:spacing w:line="276" w:lineRule="auto"/>
              <w:rPr>
                <w:rFonts w:ascii="Arial" w:hAnsi="Arial" w:cs="Arial"/>
                <w:color w:val="404040"/>
                <w:sz w:val="22"/>
                <w:szCs w:val="22"/>
              </w:rPr>
            </w:pPr>
            <w:r w:rsidRPr="001B785E">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30F6A871" w14:textId="6E58BC4E" w:rsidR="00DA2ECF" w:rsidRPr="001B785E" w:rsidRDefault="00F20531" w:rsidP="000163E7">
            <w:pPr>
              <w:spacing w:line="276" w:lineRule="auto"/>
              <w:rPr>
                <w:rFonts w:ascii="Arial" w:hAnsi="Arial" w:cs="Arial"/>
                <w:sz w:val="22"/>
                <w:szCs w:val="22"/>
              </w:rPr>
            </w:pPr>
            <w:r w:rsidRPr="001B785E">
              <w:rPr>
                <w:rFonts w:ascii="Arial" w:hAnsi="Arial" w:cs="Arial"/>
                <w:sz w:val="22"/>
                <w:szCs w:val="22"/>
              </w:rPr>
              <w:t xml:space="preserve">No. </w:t>
            </w:r>
            <w:r w:rsidR="00113798" w:rsidRPr="001B785E">
              <w:rPr>
                <w:rFonts w:ascii="Arial" w:hAnsi="Arial" w:cs="Arial"/>
                <w:sz w:val="22"/>
                <w:szCs w:val="22"/>
              </w:rPr>
              <w:t>The development consists of a net increase of 1no. dwellings, which is neither connected to nor necessary to the management of any European site.</w:t>
            </w:r>
          </w:p>
        </w:tc>
      </w:tr>
      <w:tr w:rsidR="00EA0957" w:rsidRPr="001B785E" w14:paraId="0B01BEA3" w14:textId="77777777" w:rsidTr="00376970">
        <w:tc>
          <w:tcPr>
            <w:tcW w:w="4820" w:type="dxa"/>
            <w:tcBorders>
              <w:bottom w:val="single" w:sz="12" w:space="0" w:color="0083BE"/>
            </w:tcBorders>
            <w:shd w:val="clear" w:color="auto" w:fill="A8D08D" w:themeFill="accent6" w:themeFillTint="99"/>
          </w:tcPr>
          <w:p w14:paraId="4104334C" w14:textId="77777777" w:rsidR="00DA2ECF" w:rsidRPr="001B785E" w:rsidRDefault="00F20531" w:rsidP="00BF6948">
            <w:pPr>
              <w:spacing w:line="276" w:lineRule="auto"/>
              <w:rPr>
                <w:rFonts w:ascii="Arial" w:hAnsi="Arial" w:cs="Arial"/>
                <w:color w:val="404040"/>
                <w:sz w:val="22"/>
                <w:szCs w:val="22"/>
              </w:rPr>
            </w:pPr>
            <w:r w:rsidRPr="001B785E">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0346B803" w14:textId="2E6AE0A5" w:rsidR="000A51EB" w:rsidRPr="001B785E" w:rsidRDefault="000A51EB" w:rsidP="000A51EB">
            <w:pPr>
              <w:pStyle w:val="NoSpacing"/>
              <w:rPr>
                <w:rFonts w:ascii="Arial" w:hAnsi="Arial" w:cs="Arial"/>
                <w:sz w:val="22"/>
                <w:szCs w:val="22"/>
              </w:rPr>
            </w:pPr>
            <w:r w:rsidRPr="001B785E">
              <w:rPr>
                <w:rFonts w:ascii="Arial" w:hAnsi="Arial" w:cs="Arial"/>
                <w:sz w:val="22"/>
                <w:szCs w:val="22"/>
              </w:rPr>
              <w:t xml:space="preserve">Yes. </w:t>
            </w:r>
          </w:p>
          <w:p w14:paraId="4B0DF1FA" w14:textId="77777777" w:rsidR="000A51EB" w:rsidRPr="001B785E" w:rsidRDefault="000A51EB" w:rsidP="000A51EB">
            <w:pPr>
              <w:autoSpaceDE w:val="0"/>
              <w:autoSpaceDN w:val="0"/>
              <w:adjustRightInd w:val="0"/>
              <w:rPr>
                <w:rFonts w:ascii="Arial" w:hAnsi="Arial" w:cs="Arial"/>
                <w:sz w:val="22"/>
                <w:szCs w:val="22"/>
              </w:rPr>
            </w:pPr>
          </w:p>
          <w:p w14:paraId="7108E813" w14:textId="120D971D" w:rsidR="000A51EB" w:rsidRPr="001B785E" w:rsidRDefault="000A51EB" w:rsidP="000A51EB">
            <w:pPr>
              <w:autoSpaceDE w:val="0"/>
              <w:autoSpaceDN w:val="0"/>
              <w:adjustRightInd w:val="0"/>
              <w:rPr>
                <w:rFonts w:ascii="Arial" w:hAnsi="Arial" w:cs="Arial"/>
                <w:sz w:val="22"/>
                <w:szCs w:val="22"/>
              </w:rPr>
            </w:pPr>
            <w:r w:rsidRPr="001B785E">
              <w:rPr>
                <w:rFonts w:ascii="Arial" w:hAnsi="Arial" w:cs="Arial"/>
                <w:sz w:val="22"/>
                <w:szCs w:val="22"/>
              </w:rPr>
              <w:t>There have been other recent applications permitted in the locality. All schemes have mitigation measures secured</w:t>
            </w:r>
            <w:r w:rsidR="00A243A9" w:rsidRPr="001B785E">
              <w:rPr>
                <w:rFonts w:ascii="Arial" w:hAnsi="Arial" w:cs="Arial"/>
                <w:sz w:val="22"/>
                <w:szCs w:val="22"/>
              </w:rPr>
              <w:t xml:space="preserve"> to protect the integrity of the </w:t>
            </w:r>
            <w:r w:rsidR="00183712" w:rsidRPr="001B785E">
              <w:rPr>
                <w:rFonts w:ascii="Arial" w:hAnsi="Arial" w:cs="Arial"/>
                <w:sz w:val="22"/>
                <w:szCs w:val="22"/>
              </w:rPr>
              <w:t>protected areas</w:t>
            </w:r>
            <w:r w:rsidRPr="001B785E">
              <w:rPr>
                <w:rFonts w:ascii="Arial" w:hAnsi="Arial" w:cs="Arial"/>
                <w:sz w:val="22"/>
                <w:szCs w:val="22"/>
              </w:rPr>
              <w:t>, and with these mitigation measures in place for all approved schemes, there is not considered to be any likely significant in-combination impact.</w:t>
            </w:r>
          </w:p>
          <w:p w14:paraId="71C76F32" w14:textId="4E4D3713" w:rsidR="00DA2ECF" w:rsidRPr="001B785E" w:rsidRDefault="00DA2ECF" w:rsidP="00595391">
            <w:pPr>
              <w:pStyle w:val="ListParagraph"/>
              <w:spacing w:line="276" w:lineRule="auto"/>
              <w:ind w:left="0"/>
              <w:rPr>
                <w:rFonts w:ascii="Arial" w:hAnsi="Arial" w:cs="Arial"/>
                <w:sz w:val="22"/>
                <w:szCs w:val="22"/>
              </w:rPr>
            </w:pPr>
          </w:p>
        </w:tc>
      </w:tr>
      <w:tr w:rsidR="00EA0957" w:rsidRPr="001B785E" w14:paraId="2C35CCE3" w14:textId="77777777" w:rsidTr="00E235BE">
        <w:tc>
          <w:tcPr>
            <w:tcW w:w="9608" w:type="dxa"/>
            <w:gridSpan w:val="2"/>
            <w:tcBorders>
              <w:top w:val="single" w:sz="12" w:space="0" w:color="0083BE"/>
              <w:left w:val="nil"/>
              <w:bottom w:val="single" w:sz="12" w:space="0" w:color="0083BE"/>
              <w:right w:val="nil"/>
            </w:tcBorders>
          </w:tcPr>
          <w:p w14:paraId="5CFB353A" w14:textId="77777777" w:rsidR="00DA2ECF" w:rsidRPr="001B785E" w:rsidRDefault="00DA2ECF" w:rsidP="003D781A">
            <w:pPr>
              <w:spacing w:line="276" w:lineRule="auto"/>
              <w:rPr>
                <w:rFonts w:ascii="Arial" w:hAnsi="Arial" w:cs="Arial"/>
                <w:sz w:val="22"/>
                <w:szCs w:val="22"/>
              </w:rPr>
            </w:pPr>
          </w:p>
        </w:tc>
      </w:tr>
      <w:tr w:rsidR="00EA0957" w:rsidRPr="001B785E" w14:paraId="0D070C66" w14:textId="77777777" w:rsidTr="00376970">
        <w:tc>
          <w:tcPr>
            <w:tcW w:w="9608" w:type="dxa"/>
            <w:gridSpan w:val="2"/>
            <w:tcBorders>
              <w:top w:val="single" w:sz="12" w:space="0" w:color="0083BE"/>
            </w:tcBorders>
            <w:shd w:val="clear" w:color="auto" w:fill="70AD47" w:themeFill="accent6"/>
          </w:tcPr>
          <w:p w14:paraId="2701D9A3" w14:textId="77777777" w:rsidR="00DA2ECF" w:rsidRPr="001B785E" w:rsidRDefault="00F20531" w:rsidP="003D781A">
            <w:pPr>
              <w:spacing w:line="276" w:lineRule="auto"/>
              <w:rPr>
                <w:rFonts w:ascii="Arial" w:hAnsi="Arial" w:cs="Arial"/>
                <w:b/>
                <w:sz w:val="22"/>
                <w:szCs w:val="22"/>
              </w:rPr>
            </w:pPr>
            <w:r w:rsidRPr="001B785E">
              <w:rPr>
                <w:rFonts w:ascii="Arial" w:hAnsi="Arial" w:cs="Arial"/>
                <w:b/>
                <w:color w:val="FFFFFF"/>
                <w:sz w:val="22"/>
                <w:szCs w:val="22"/>
              </w:rPr>
              <w:t>Stage 2 - HRA screening assessment</w:t>
            </w:r>
          </w:p>
        </w:tc>
      </w:tr>
      <w:tr w:rsidR="00EA0957" w:rsidRPr="001B785E" w14:paraId="7D1576B7" w14:textId="77777777" w:rsidTr="00376970">
        <w:tc>
          <w:tcPr>
            <w:tcW w:w="9608" w:type="dxa"/>
            <w:gridSpan w:val="2"/>
            <w:shd w:val="clear" w:color="auto" w:fill="A8D08D" w:themeFill="accent6" w:themeFillTint="99"/>
          </w:tcPr>
          <w:p w14:paraId="627351C9" w14:textId="77777777" w:rsidR="00DA2ECF" w:rsidRPr="001B785E" w:rsidRDefault="00F20531" w:rsidP="003D781A">
            <w:pPr>
              <w:spacing w:line="276" w:lineRule="auto"/>
              <w:rPr>
                <w:rFonts w:ascii="Arial" w:hAnsi="Arial" w:cs="Arial"/>
                <w:sz w:val="22"/>
                <w:szCs w:val="22"/>
              </w:rPr>
            </w:pPr>
            <w:r w:rsidRPr="001B785E">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EA0957" w:rsidRPr="001B785E" w14:paraId="14B39950" w14:textId="77777777" w:rsidTr="00E235BE">
        <w:tc>
          <w:tcPr>
            <w:tcW w:w="9608" w:type="dxa"/>
            <w:gridSpan w:val="2"/>
          </w:tcPr>
          <w:p w14:paraId="012CFC87" w14:textId="7E138786" w:rsidR="00183712" w:rsidRPr="001B785E" w:rsidRDefault="00183712" w:rsidP="00911098">
            <w:pPr>
              <w:spacing w:line="276" w:lineRule="auto"/>
              <w:jc w:val="both"/>
              <w:rPr>
                <w:rFonts w:ascii="Arial" w:hAnsi="Arial" w:cs="Arial"/>
                <w:sz w:val="22"/>
                <w:szCs w:val="22"/>
                <w:u w:val="single"/>
              </w:rPr>
            </w:pPr>
          </w:p>
          <w:p w14:paraId="0CD3D105" w14:textId="1D17B193" w:rsidR="00D2747D" w:rsidRPr="001B785E" w:rsidRDefault="00D2747D" w:rsidP="00D2747D">
            <w:pPr>
              <w:spacing w:line="276" w:lineRule="auto"/>
              <w:jc w:val="both"/>
              <w:rPr>
                <w:rFonts w:ascii="Arial" w:hAnsi="Arial" w:cs="Arial"/>
                <w:sz w:val="22"/>
                <w:szCs w:val="22"/>
                <w:u w:val="single"/>
              </w:rPr>
            </w:pPr>
            <w:r w:rsidRPr="001B785E">
              <w:rPr>
                <w:rFonts w:ascii="Arial" w:hAnsi="Arial" w:cs="Arial"/>
                <w:sz w:val="22"/>
                <w:szCs w:val="22"/>
                <w:u w:val="single"/>
              </w:rPr>
              <w:lastRenderedPageBreak/>
              <w:t xml:space="preserve">Recreational impact on the Solent protected sites </w:t>
            </w:r>
          </w:p>
          <w:p w14:paraId="4FE5107B" w14:textId="77777777" w:rsidR="00F77C3A" w:rsidRPr="001B785E" w:rsidRDefault="00F77C3A" w:rsidP="00F77C3A">
            <w:pPr>
              <w:spacing w:line="276" w:lineRule="auto"/>
              <w:jc w:val="both"/>
              <w:rPr>
                <w:rFonts w:ascii="Arial" w:hAnsi="Arial" w:cs="Arial"/>
                <w:sz w:val="22"/>
                <w:szCs w:val="22"/>
              </w:rPr>
            </w:pPr>
          </w:p>
          <w:p w14:paraId="21B61048" w14:textId="57055F19" w:rsidR="00F77C3A" w:rsidRPr="001B785E" w:rsidRDefault="00F77C3A" w:rsidP="00F77C3A">
            <w:pPr>
              <w:spacing w:line="276" w:lineRule="auto"/>
              <w:jc w:val="both"/>
              <w:rPr>
                <w:rFonts w:ascii="Arial" w:hAnsi="Arial" w:cs="Arial"/>
                <w:sz w:val="22"/>
                <w:szCs w:val="22"/>
              </w:rPr>
            </w:pPr>
            <w:r w:rsidRPr="001B785E">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t>
            </w:r>
            <w:r w:rsidR="00044A42" w:rsidRPr="001B785E">
              <w:rPr>
                <w:rFonts w:ascii="Arial" w:hAnsi="Arial" w:cs="Arial"/>
                <w:sz w:val="22"/>
                <w:szCs w:val="22"/>
              </w:rPr>
              <w:t xml:space="preserve">or overnight accommodation </w:t>
            </w:r>
            <w:r w:rsidRPr="001B785E">
              <w:rPr>
                <w:rFonts w:ascii="Arial" w:hAnsi="Arial" w:cs="Arial"/>
                <w:sz w:val="22"/>
                <w:szCs w:val="22"/>
              </w:rPr>
              <w:t xml:space="preserve">within 5.6km of the Solent SPAs is likely to result in impacts to the integrity of those sites through a consequent increase in recreational disturbance. </w:t>
            </w:r>
          </w:p>
          <w:p w14:paraId="03E1A28B" w14:textId="022561E7" w:rsidR="00F77C3A" w:rsidRPr="001B785E" w:rsidRDefault="00F77C3A" w:rsidP="00F77C3A">
            <w:pPr>
              <w:spacing w:line="276" w:lineRule="auto"/>
              <w:jc w:val="both"/>
              <w:rPr>
                <w:rFonts w:ascii="Arial" w:hAnsi="Arial" w:cs="Arial"/>
                <w:sz w:val="22"/>
                <w:szCs w:val="22"/>
              </w:rPr>
            </w:pPr>
          </w:p>
          <w:p w14:paraId="2603E47E" w14:textId="77777777" w:rsidR="00F77C3A" w:rsidRPr="001B785E" w:rsidRDefault="00F77C3A" w:rsidP="00F77C3A">
            <w:pPr>
              <w:spacing w:line="276" w:lineRule="auto"/>
              <w:jc w:val="both"/>
              <w:rPr>
                <w:rFonts w:ascii="Arial" w:hAnsi="Arial" w:cs="Arial"/>
                <w:sz w:val="22"/>
                <w:szCs w:val="22"/>
              </w:rPr>
            </w:pPr>
            <w:r w:rsidRPr="001B785E">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European sites.</w:t>
            </w:r>
          </w:p>
          <w:p w14:paraId="5211194E" w14:textId="77777777" w:rsidR="00886865" w:rsidRPr="001B785E" w:rsidRDefault="00886865" w:rsidP="00F77C3A">
            <w:pPr>
              <w:spacing w:line="276" w:lineRule="auto"/>
              <w:jc w:val="both"/>
              <w:rPr>
                <w:rFonts w:ascii="Arial" w:hAnsi="Arial" w:cs="Arial"/>
                <w:sz w:val="22"/>
                <w:szCs w:val="22"/>
              </w:rPr>
            </w:pPr>
          </w:p>
          <w:p w14:paraId="4F88F9EE" w14:textId="21E14C29" w:rsidR="00886865" w:rsidRPr="001B785E" w:rsidRDefault="00886865" w:rsidP="00F77C3A">
            <w:pPr>
              <w:spacing w:line="276" w:lineRule="auto"/>
              <w:jc w:val="both"/>
              <w:rPr>
                <w:rFonts w:ascii="Arial" w:hAnsi="Arial" w:cs="Arial"/>
                <w:sz w:val="22"/>
                <w:szCs w:val="22"/>
                <w:u w:val="single"/>
              </w:rPr>
            </w:pPr>
            <w:r w:rsidRPr="001B785E">
              <w:rPr>
                <w:rFonts w:ascii="Arial" w:hAnsi="Arial" w:cs="Arial"/>
                <w:sz w:val="22"/>
                <w:szCs w:val="22"/>
                <w:u w:val="single"/>
              </w:rPr>
              <w:t>Recreational disturbance (New Forest)</w:t>
            </w:r>
          </w:p>
          <w:p w14:paraId="62B8F304" w14:textId="77777777" w:rsidR="00886865" w:rsidRPr="001B785E" w:rsidRDefault="00886865" w:rsidP="00F77C3A">
            <w:pPr>
              <w:spacing w:line="276" w:lineRule="auto"/>
              <w:jc w:val="both"/>
              <w:rPr>
                <w:rFonts w:ascii="Arial" w:hAnsi="Arial" w:cs="Arial"/>
                <w:sz w:val="22"/>
                <w:szCs w:val="22"/>
                <w:u w:val="single"/>
              </w:rPr>
            </w:pPr>
          </w:p>
          <w:p w14:paraId="42233C30" w14:textId="31586244" w:rsidR="00E33957" w:rsidRPr="001B785E" w:rsidRDefault="00886865" w:rsidP="00E33957">
            <w:pPr>
              <w:spacing w:line="276" w:lineRule="auto"/>
              <w:jc w:val="both"/>
              <w:rPr>
                <w:rFonts w:ascii="Arial" w:hAnsi="Arial" w:cs="Arial"/>
                <w:sz w:val="22"/>
                <w:szCs w:val="22"/>
              </w:rPr>
            </w:pPr>
            <w:r w:rsidRPr="001B785E">
              <w:rPr>
                <w:rFonts w:ascii="Arial" w:hAnsi="Arial" w:cs="Arial"/>
                <w:sz w:val="22"/>
                <w:szCs w:val="22"/>
              </w:rPr>
              <w:t>The proposed development is within the 13.8km catchment zone for the New Forest SPA, measured across Southampton Water, and it has been identified that new housing development</w:t>
            </w:r>
            <w:r w:rsidR="008446C4" w:rsidRPr="001B785E">
              <w:rPr>
                <w:rFonts w:ascii="Arial" w:hAnsi="Arial" w:cs="Arial"/>
                <w:sz w:val="22"/>
                <w:szCs w:val="22"/>
              </w:rPr>
              <w:t xml:space="preserve"> or overnight accommodation</w:t>
            </w:r>
            <w:r w:rsidRPr="001B785E">
              <w:rPr>
                <w:rFonts w:ascii="Arial" w:hAnsi="Arial" w:cs="Arial"/>
                <w:sz w:val="22"/>
                <w:szCs w:val="22"/>
              </w:rPr>
              <w:t xml:space="preserve"> has the potential to result in increased recreational pressure on the SPA predominantly from dog walking.  </w:t>
            </w:r>
            <w:r w:rsidR="00E33957" w:rsidRPr="001B785E">
              <w:rPr>
                <w:rFonts w:ascii="Arial" w:hAnsi="Arial" w:cs="Arial"/>
                <w:sz w:val="22"/>
                <w:szCs w:val="22"/>
              </w:rPr>
              <w:t>There is, therefore, the cumulative potential for future housing</w:t>
            </w:r>
            <w:r w:rsidR="008446C4" w:rsidRPr="001B785E">
              <w:rPr>
                <w:rFonts w:ascii="Arial" w:hAnsi="Arial" w:cs="Arial"/>
                <w:sz w:val="22"/>
                <w:szCs w:val="22"/>
              </w:rPr>
              <w:t xml:space="preserve"> /overnight accommodation</w:t>
            </w:r>
            <w:r w:rsidR="00E33957" w:rsidRPr="001B785E">
              <w:rPr>
                <w:rFonts w:ascii="Arial" w:hAnsi="Arial" w:cs="Arial"/>
                <w:sz w:val="22"/>
                <w:szCs w:val="22"/>
              </w:rPr>
              <w:t xml:space="preserve"> developments across the borough of Eastleigh to impact the status and distribution of key bird species and therefore act against the stated conservation objectives of these European sites. </w:t>
            </w:r>
          </w:p>
          <w:p w14:paraId="558BEFE9" w14:textId="77777777" w:rsidR="00F77C3A" w:rsidRPr="001B785E" w:rsidRDefault="00F77C3A" w:rsidP="00F77C3A">
            <w:pPr>
              <w:spacing w:line="276" w:lineRule="auto"/>
              <w:rPr>
                <w:rFonts w:ascii="Arial" w:hAnsi="Arial" w:cs="Arial"/>
                <w:sz w:val="22"/>
                <w:szCs w:val="22"/>
              </w:rPr>
            </w:pPr>
          </w:p>
          <w:p w14:paraId="747FB381" w14:textId="77777777" w:rsidR="00F77C3A" w:rsidRPr="001B785E" w:rsidRDefault="00F77C3A" w:rsidP="00F77C3A">
            <w:pPr>
              <w:spacing w:line="276" w:lineRule="auto"/>
              <w:rPr>
                <w:rFonts w:ascii="Arial" w:hAnsi="Arial" w:cs="Arial"/>
                <w:sz w:val="22"/>
                <w:szCs w:val="22"/>
                <w:u w:val="single"/>
              </w:rPr>
            </w:pPr>
            <w:r w:rsidRPr="001B785E">
              <w:rPr>
                <w:rFonts w:ascii="Arial" w:hAnsi="Arial" w:cs="Arial"/>
                <w:sz w:val="22"/>
                <w:szCs w:val="22"/>
                <w:u w:val="single"/>
              </w:rPr>
              <w:t>Nutrient neutrality:</w:t>
            </w:r>
          </w:p>
          <w:p w14:paraId="62165159" w14:textId="77777777" w:rsidR="00F77C3A" w:rsidRPr="001B785E" w:rsidRDefault="00F77C3A" w:rsidP="00F77C3A">
            <w:pPr>
              <w:spacing w:line="276" w:lineRule="auto"/>
              <w:rPr>
                <w:rFonts w:ascii="Arial" w:hAnsi="Arial" w:cs="Arial"/>
                <w:sz w:val="22"/>
                <w:szCs w:val="22"/>
              </w:rPr>
            </w:pPr>
          </w:p>
          <w:p w14:paraId="0D3BBC58" w14:textId="564C84AB" w:rsidR="00F77C3A" w:rsidRPr="001B785E" w:rsidRDefault="00F77C3A" w:rsidP="00F77C3A">
            <w:pPr>
              <w:spacing w:line="276" w:lineRule="auto"/>
              <w:rPr>
                <w:rFonts w:ascii="Arial" w:hAnsi="Arial" w:cs="Arial"/>
                <w:sz w:val="22"/>
                <w:szCs w:val="22"/>
              </w:rPr>
            </w:pPr>
            <w:r w:rsidRPr="001B785E">
              <w:rPr>
                <w:rFonts w:ascii="Arial" w:hAnsi="Arial" w:cs="Arial"/>
                <w:sz w:val="22"/>
                <w:szCs w:val="22"/>
              </w:rPr>
              <w:t xml:space="preserve">There is existing evidence of high levels </w:t>
            </w:r>
            <w:r w:rsidR="00BC281A" w:rsidRPr="001B785E">
              <w:rPr>
                <w:rFonts w:ascii="Arial" w:hAnsi="Arial" w:cs="Arial"/>
                <w:sz w:val="22"/>
                <w:szCs w:val="22"/>
              </w:rPr>
              <w:t xml:space="preserve">of nutrient </w:t>
            </w:r>
            <w:r w:rsidRPr="001B785E">
              <w:rPr>
                <w:rFonts w:ascii="Arial" w:hAnsi="Arial" w:cs="Arial"/>
                <w:sz w:val="22"/>
                <w:szCs w:val="22"/>
              </w:rPr>
              <w:t xml:space="preserve">input into the </w:t>
            </w:r>
            <w:r w:rsidR="00FB22A1" w:rsidRPr="001B785E">
              <w:rPr>
                <w:rFonts w:ascii="Arial" w:hAnsi="Arial" w:cs="Arial"/>
                <w:sz w:val="22"/>
                <w:szCs w:val="22"/>
              </w:rPr>
              <w:t xml:space="preserve">River Itchen and </w:t>
            </w:r>
            <w:r w:rsidRPr="001B785E">
              <w:rPr>
                <w:rFonts w:ascii="Arial" w:hAnsi="Arial" w:cs="Arial"/>
                <w:sz w:val="22"/>
                <w:szCs w:val="22"/>
              </w:rPr>
              <w:t xml:space="preserve">Solent complex and that these nutrients are causing eutrophication at these designated sites. Natural England has advised that the resulting effects arising from this eutrophication cause dense green mats of algae, which are impacting on the Solent’s protected habitats and bird species and that wastewater from </w:t>
            </w:r>
            <w:r w:rsidR="005C560A" w:rsidRPr="001B785E">
              <w:rPr>
                <w:rFonts w:ascii="Arial" w:hAnsi="Arial" w:cs="Arial"/>
                <w:sz w:val="22"/>
                <w:szCs w:val="22"/>
              </w:rPr>
              <w:t xml:space="preserve">residential </w:t>
            </w:r>
            <w:r w:rsidRPr="001B785E">
              <w:rPr>
                <w:rFonts w:ascii="Arial" w:hAnsi="Arial" w:cs="Arial"/>
                <w:sz w:val="22"/>
                <w:szCs w:val="22"/>
              </w:rPr>
              <w:t xml:space="preserve">development has been identified as contributing to these nutrient inputs. </w:t>
            </w:r>
          </w:p>
          <w:p w14:paraId="47B53CDB" w14:textId="77777777" w:rsidR="00F77C3A" w:rsidRPr="001B785E" w:rsidRDefault="00F77C3A" w:rsidP="00F77C3A">
            <w:pPr>
              <w:spacing w:line="276" w:lineRule="auto"/>
              <w:rPr>
                <w:rFonts w:ascii="Arial" w:hAnsi="Arial" w:cs="Arial"/>
                <w:sz w:val="22"/>
                <w:szCs w:val="22"/>
              </w:rPr>
            </w:pPr>
          </w:p>
          <w:p w14:paraId="28B0096F" w14:textId="021BB884" w:rsidR="00F77C3A" w:rsidRPr="001B785E" w:rsidRDefault="00F77C3A" w:rsidP="00C26524">
            <w:pPr>
              <w:spacing w:line="276" w:lineRule="auto"/>
              <w:rPr>
                <w:rFonts w:ascii="Arial" w:hAnsi="Arial" w:cs="Arial"/>
                <w:sz w:val="22"/>
                <w:szCs w:val="22"/>
              </w:rPr>
            </w:pPr>
            <w:r w:rsidRPr="001B785E">
              <w:rPr>
                <w:rFonts w:ascii="Arial" w:hAnsi="Arial" w:cs="Arial"/>
                <w:sz w:val="22"/>
                <w:szCs w:val="22"/>
              </w:rPr>
              <w:t xml:space="preserve">There is the potential for future housing developments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628D3D69" w14:textId="77777777" w:rsidR="006640FF" w:rsidRPr="001B785E" w:rsidRDefault="006640FF" w:rsidP="003D781A">
            <w:pPr>
              <w:spacing w:line="276" w:lineRule="auto"/>
              <w:jc w:val="both"/>
              <w:rPr>
                <w:rFonts w:ascii="Arial" w:hAnsi="Arial" w:cs="Arial"/>
                <w:sz w:val="22"/>
                <w:szCs w:val="22"/>
                <w:u w:val="single"/>
              </w:rPr>
            </w:pPr>
          </w:p>
          <w:p w14:paraId="179D1E4C" w14:textId="2A1DF37A" w:rsidR="00DA2ECF" w:rsidRPr="001B785E" w:rsidRDefault="00F20531" w:rsidP="003D781A">
            <w:pPr>
              <w:spacing w:line="276" w:lineRule="auto"/>
              <w:jc w:val="both"/>
              <w:rPr>
                <w:rFonts w:ascii="Arial" w:hAnsi="Arial" w:cs="Arial"/>
                <w:b/>
                <w:sz w:val="22"/>
                <w:szCs w:val="22"/>
              </w:rPr>
            </w:pPr>
            <w:r w:rsidRPr="001B785E">
              <w:rPr>
                <w:rFonts w:ascii="Arial" w:hAnsi="Arial" w:cs="Arial"/>
                <w:b/>
                <w:sz w:val="22"/>
                <w:szCs w:val="22"/>
              </w:rPr>
              <w:t xml:space="preserve">Would the proposal lead to a likely significant effect on European site integrity? </w:t>
            </w:r>
            <w:proofErr w:type="gramStart"/>
            <w:r w:rsidR="002A066B" w:rsidRPr="001B785E">
              <w:rPr>
                <w:rFonts w:ascii="Arial" w:hAnsi="Arial" w:cs="Arial"/>
                <w:b/>
                <w:sz w:val="22"/>
                <w:szCs w:val="22"/>
              </w:rPr>
              <w:t>YES</w:t>
            </w:r>
            <w:proofErr w:type="gramEnd"/>
            <w:r w:rsidR="002A066B" w:rsidRPr="001B785E">
              <w:rPr>
                <w:rFonts w:ascii="Arial" w:hAnsi="Arial" w:cs="Arial"/>
                <w:b/>
                <w:sz w:val="22"/>
                <w:szCs w:val="22"/>
              </w:rPr>
              <w:t xml:space="preserve"> if no mitigation in place. </w:t>
            </w:r>
          </w:p>
          <w:p w14:paraId="01A00F12" w14:textId="77777777" w:rsidR="00DA2ECF" w:rsidRPr="001B785E" w:rsidRDefault="00DA2ECF" w:rsidP="003D781A">
            <w:pPr>
              <w:spacing w:line="276" w:lineRule="auto"/>
              <w:jc w:val="both"/>
              <w:rPr>
                <w:rFonts w:ascii="Arial" w:hAnsi="Arial" w:cs="Arial"/>
                <w:sz w:val="22"/>
                <w:szCs w:val="22"/>
              </w:rPr>
            </w:pPr>
          </w:p>
          <w:p w14:paraId="746EE79F" w14:textId="77777777" w:rsidR="00DA2ECF" w:rsidRPr="001B785E" w:rsidRDefault="00F20531" w:rsidP="003D781A">
            <w:pPr>
              <w:spacing w:line="276" w:lineRule="auto"/>
              <w:jc w:val="both"/>
              <w:rPr>
                <w:rFonts w:ascii="Arial" w:hAnsi="Arial" w:cs="Arial"/>
                <w:sz w:val="22"/>
                <w:szCs w:val="22"/>
              </w:rPr>
            </w:pPr>
            <w:r w:rsidRPr="001B785E">
              <w:rPr>
                <w:rFonts w:ascii="Arial" w:hAnsi="Arial" w:cs="Arial"/>
                <w:sz w:val="22"/>
                <w:szCs w:val="22"/>
              </w:rPr>
              <w:t>(If yes, continue to Stage 3).</w:t>
            </w:r>
          </w:p>
          <w:p w14:paraId="5DB8C6E8" w14:textId="77777777" w:rsidR="00DA2ECF" w:rsidRPr="001B785E" w:rsidRDefault="00DA2ECF" w:rsidP="003D781A">
            <w:pPr>
              <w:spacing w:line="276" w:lineRule="auto"/>
              <w:jc w:val="both"/>
              <w:rPr>
                <w:rFonts w:ascii="Arial" w:hAnsi="Arial" w:cs="Arial"/>
                <w:sz w:val="22"/>
                <w:szCs w:val="22"/>
              </w:rPr>
            </w:pPr>
          </w:p>
        </w:tc>
      </w:tr>
      <w:tr w:rsidR="00EA0957" w:rsidRPr="001B785E" w14:paraId="1BCA40F9" w14:textId="77777777" w:rsidTr="00376970">
        <w:tc>
          <w:tcPr>
            <w:tcW w:w="9608" w:type="dxa"/>
            <w:gridSpan w:val="2"/>
            <w:tcBorders>
              <w:top w:val="single" w:sz="12" w:space="0" w:color="0083BE"/>
            </w:tcBorders>
            <w:shd w:val="clear" w:color="auto" w:fill="70AD47" w:themeFill="accent6"/>
          </w:tcPr>
          <w:p w14:paraId="490D3C2C" w14:textId="77777777" w:rsidR="00DA2ECF" w:rsidRPr="001B785E" w:rsidRDefault="00F20531" w:rsidP="003D781A">
            <w:pPr>
              <w:spacing w:line="276" w:lineRule="auto"/>
              <w:rPr>
                <w:rFonts w:ascii="Arial" w:hAnsi="Arial" w:cs="Arial"/>
                <w:b/>
                <w:sz w:val="22"/>
                <w:szCs w:val="22"/>
              </w:rPr>
            </w:pPr>
            <w:r w:rsidRPr="001B785E">
              <w:rPr>
                <w:rFonts w:ascii="Arial" w:hAnsi="Arial" w:cs="Arial"/>
                <w:b/>
                <w:color w:val="FFFFFF"/>
                <w:sz w:val="22"/>
                <w:szCs w:val="22"/>
              </w:rPr>
              <w:lastRenderedPageBreak/>
              <w:t>Stage 3 - Appropriate Assessment</w:t>
            </w:r>
          </w:p>
        </w:tc>
      </w:tr>
      <w:tr w:rsidR="00EA0957" w:rsidRPr="001B785E" w14:paraId="4E3E3DF3" w14:textId="77777777" w:rsidTr="00376970">
        <w:tc>
          <w:tcPr>
            <w:tcW w:w="9608" w:type="dxa"/>
            <w:gridSpan w:val="2"/>
            <w:shd w:val="clear" w:color="auto" w:fill="A8D08D" w:themeFill="accent6" w:themeFillTint="99"/>
          </w:tcPr>
          <w:p w14:paraId="392B53E5" w14:textId="77777777" w:rsidR="00DA2ECF" w:rsidRPr="001B785E" w:rsidRDefault="00F20531" w:rsidP="003D781A">
            <w:pPr>
              <w:spacing w:line="276" w:lineRule="auto"/>
              <w:rPr>
                <w:rFonts w:ascii="Arial" w:hAnsi="Arial" w:cs="Arial"/>
                <w:sz w:val="22"/>
                <w:szCs w:val="22"/>
              </w:rPr>
            </w:pPr>
            <w:r w:rsidRPr="001B785E">
              <w:rPr>
                <w:rFonts w:ascii="Arial" w:hAnsi="Arial" w:cs="Arial"/>
                <w:sz w:val="22"/>
                <w:szCs w:val="22"/>
              </w:rPr>
              <w:t xml:space="preserve">Appropriate Assessment under Regulation 63(1) - if there are any potential significant impacts, the applicant must provide evidence showing avoidance and/or mitigation measures to allow an </w:t>
            </w:r>
            <w:r w:rsidRPr="001B785E">
              <w:rPr>
                <w:rFonts w:ascii="Arial" w:hAnsi="Arial" w:cs="Arial"/>
                <w:sz w:val="22"/>
                <w:szCs w:val="22"/>
              </w:rPr>
              <w:lastRenderedPageBreak/>
              <w:t xml:space="preserve">Assessment to be made.  The Applicant must also provide details which demonstrate any </w:t>
            </w:r>
            <w:proofErr w:type="gramStart"/>
            <w:r w:rsidRPr="001B785E">
              <w:rPr>
                <w:rFonts w:ascii="Arial" w:hAnsi="Arial" w:cs="Arial"/>
                <w:sz w:val="22"/>
                <w:szCs w:val="22"/>
              </w:rPr>
              <w:t>long term</w:t>
            </w:r>
            <w:proofErr w:type="gramEnd"/>
            <w:r w:rsidRPr="001B785E">
              <w:rPr>
                <w:rFonts w:ascii="Arial" w:hAnsi="Arial" w:cs="Arial"/>
                <w:sz w:val="22"/>
                <w:szCs w:val="22"/>
              </w:rPr>
              <w:t xml:space="preserve"> management, maintenance and funding of any solution.</w:t>
            </w:r>
          </w:p>
        </w:tc>
      </w:tr>
      <w:tr w:rsidR="00EA0957" w:rsidRPr="001B785E" w14:paraId="1EF98E3F" w14:textId="77777777" w:rsidTr="00E235BE">
        <w:tc>
          <w:tcPr>
            <w:tcW w:w="9608" w:type="dxa"/>
            <w:gridSpan w:val="2"/>
          </w:tcPr>
          <w:p w14:paraId="6D11CF4C" w14:textId="77777777" w:rsidR="00BE12D7" w:rsidRPr="001B785E" w:rsidRDefault="00BE12D7" w:rsidP="0070698A">
            <w:pPr>
              <w:spacing w:line="276" w:lineRule="auto"/>
              <w:jc w:val="both"/>
              <w:rPr>
                <w:rFonts w:ascii="Arial" w:hAnsi="Arial" w:cs="Arial"/>
                <w:color w:val="FF0000"/>
                <w:sz w:val="22"/>
                <w:szCs w:val="22"/>
              </w:rPr>
            </w:pPr>
          </w:p>
          <w:p w14:paraId="51D55DED" w14:textId="495DAF1C" w:rsidR="00A878DB" w:rsidRPr="001B785E" w:rsidRDefault="00D975BD" w:rsidP="0070698A">
            <w:pPr>
              <w:spacing w:line="276" w:lineRule="auto"/>
              <w:jc w:val="both"/>
              <w:rPr>
                <w:rFonts w:ascii="Arial" w:hAnsi="Arial" w:cs="Arial"/>
                <w:sz w:val="22"/>
                <w:szCs w:val="22"/>
                <w:u w:val="single"/>
              </w:rPr>
            </w:pPr>
            <w:r w:rsidRPr="001B785E">
              <w:rPr>
                <w:rFonts w:ascii="Arial" w:hAnsi="Arial" w:cs="Arial"/>
                <w:sz w:val="22"/>
                <w:szCs w:val="22"/>
                <w:u w:val="single"/>
              </w:rPr>
              <w:t>Recreational impact on the Solent protected sites</w:t>
            </w:r>
            <w:r w:rsidR="00C6212D" w:rsidRPr="001B785E">
              <w:rPr>
                <w:rFonts w:ascii="Arial" w:hAnsi="Arial" w:cs="Arial"/>
                <w:sz w:val="22"/>
                <w:szCs w:val="22"/>
                <w:u w:val="single"/>
              </w:rPr>
              <w:t xml:space="preserve"> </w:t>
            </w:r>
          </w:p>
          <w:p w14:paraId="170FA990" w14:textId="77777777" w:rsidR="00932F59" w:rsidRPr="001B785E" w:rsidRDefault="00932F59" w:rsidP="0070698A">
            <w:pPr>
              <w:spacing w:line="276" w:lineRule="auto"/>
              <w:jc w:val="both"/>
              <w:rPr>
                <w:rFonts w:ascii="Arial" w:hAnsi="Arial" w:cs="Arial"/>
                <w:color w:val="FF0000"/>
                <w:sz w:val="22"/>
                <w:szCs w:val="22"/>
              </w:rPr>
            </w:pPr>
          </w:p>
          <w:p w14:paraId="648220A3" w14:textId="152C5819" w:rsidR="007C63AB" w:rsidRPr="001B785E" w:rsidRDefault="00C077B2" w:rsidP="0070698A">
            <w:pPr>
              <w:spacing w:line="276" w:lineRule="auto"/>
              <w:jc w:val="both"/>
              <w:rPr>
                <w:rFonts w:ascii="Arial" w:hAnsi="Arial" w:cs="Arial"/>
                <w:sz w:val="22"/>
                <w:szCs w:val="22"/>
              </w:rPr>
            </w:pPr>
            <w:r w:rsidRPr="001B785E">
              <w:rPr>
                <w:rFonts w:ascii="Arial" w:hAnsi="Arial" w:cs="Arial"/>
                <w:sz w:val="22"/>
                <w:szCs w:val="22"/>
              </w:rPr>
              <w:t xml:space="preserve">Eastleigh Borough Council formally </w:t>
            </w:r>
            <w:r w:rsidR="001C1E62" w:rsidRPr="001B785E">
              <w:rPr>
                <w:rFonts w:ascii="Arial" w:hAnsi="Arial" w:cs="Arial"/>
                <w:sz w:val="22"/>
                <w:szCs w:val="22"/>
              </w:rPr>
              <w:t>adopted</w:t>
            </w:r>
            <w:r w:rsidRPr="001B785E">
              <w:rPr>
                <w:rFonts w:ascii="Arial" w:hAnsi="Arial" w:cs="Arial"/>
                <w:sz w:val="22"/>
                <w:szCs w:val="22"/>
              </w:rPr>
              <w:t xml:space="preserve"> the Solent Recreation Mitigation Strategy (SRMP)</w:t>
            </w:r>
            <w:r w:rsidR="008372D0" w:rsidRPr="001B785E">
              <w:rPr>
                <w:rFonts w:ascii="Arial" w:hAnsi="Arial" w:cs="Arial"/>
                <w:sz w:val="22"/>
                <w:szCs w:val="22"/>
              </w:rPr>
              <w:t xml:space="preserve"> </w:t>
            </w:r>
            <w:r w:rsidR="00C66075" w:rsidRPr="001B785E">
              <w:rPr>
                <w:rFonts w:ascii="Arial" w:hAnsi="Arial" w:cs="Arial"/>
                <w:sz w:val="22"/>
                <w:szCs w:val="22"/>
              </w:rPr>
              <w:t>in March 2018</w:t>
            </w:r>
            <w:r w:rsidRPr="001B785E">
              <w:rPr>
                <w:rFonts w:ascii="Arial" w:hAnsi="Arial" w:cs="Arial"/>
                <w:sz w:val="22"/>
                <w:szCs w:val="22"/>
              </w:rPr>
              <w:t>.  The SRMP provides a strategic solution to ensure the requirements of the</w:t>
            </w:r>
            <w:r w:rsidR="00C455E9" w:rsidRPr="001B785E">
              <w:rPr>
                <w:rFonts w:ascii="Arial" w:hAnsi="Arial" w:cs="Arial"/>
                <w:sz w:val="22"/>
                <w:szCs w:val="22"/>
              </w:rPr>
              <w:t xml:space="preserve"> Habitats Regulations are met </w:t>
            </w:r>
            <w:proofErr w:type="gramStart"/>
            <w:r w:rsidR="00C455E9" w:rsidRPr="001B785E">
              <w:rPr>
                <w:rFonts w:ascii="Arial" w:hAnsi="Arial" w:cs="Arial"/>
                <w:sz w:val="22"/>
                <w:szCs w:val="22"/>
              </w:rPr>
              <w:t>with regard to</w:t>
            </w:r>
            <w:proofErr w:type="gramEnd"/>
            <w:r w:rsidR="00C455E9" w:rsidRPr="001B785E">
              <w:rPr>
                <w:rFonts w:ascii="Arial" w:hAnsi="Arial" w:cs="Arial"/>
                <w:sz w:val="22"/>
                <w:szCs w:val="22"/>
              </w:rPr>
              <w:t xml:space="preserve"> the in</w:t>
            </w:r>
            <w:r w:rsidR="006B7A42" w:rsidRPr="001B785E">
              <w:rPr>
                <w:rFonts w:ascii="Arial" w:hAnsi="Arial" w:cs="Arial"/>
                <w:sz w:val="22"/>
                <w:szCs w:val="22"/>
              </w:rPr>
              <w:t>-</w:t>
            </w:r>
            <w:r w:rsidR="00C455E9" w:rsidRPr="001B785E">
              <w:rPr>
                <w:rFonts w:ascii="Arial" w:hAnsi="Arial" w:cs="Arial"/>
                <w:sz w:val="22"/>
                <w:szCs w:val="22"/>
              </w:rPr>
              <w:t xml:space="preserve">combination effects of increased recreational pressure on the Solent SPAs arising from new residential development.  This strategy represents a partnership approach to the issue which has been endorsed by Natural England.  </w:t>
            </w:r>
          </w:p>
          <w:p w14:paraId="4402ADF7" w14:textId="77777777" w:rsidR="00BA141F" w:rsidRPr="001B785E" w:rsidRDefault="00BA141F" w:rsidP="0070698A">
            <w:pPr>
              <w:spacing w:line="276" w:lineRule="auto"/>
              <w:jc w:val="both"/>
              <w:rPr>
                <w:rFonts w:ascii="Arial" w:hAnsi="Arial" w:cs="Arial"/>
                <w:sz w:val="22"/>
                <w:szCs w:val="22"/>
              </w:rPr>
            </w:pPr>
          </w:p>
          <w:p w14:paraId="7FEBB75A" w14:textId="6537D51D" w:rsidR="00E83156" w:rsidRPr="001B785E" w:rsidRDefault="00E83156" w:rsidP="00E83156">
            <w:pPr>
              <w:spacing w:line="276" w:lineRule="auto"/>
              <w:rPr>
                <w:rFonts w:ascii="Arial" w:hAnsi="Arial" w:cs="Arial"/>
                <w:sz w:val="22"/>
                <w:szCs w:val="22"/>
              </w:rPr>
            </w:pPr>
            <w:r w:rsidRPr="001B785E">
              <w:rPr>
                <w:rFonts w:ascii="Arial" w:hAnsi="Arial" w:cs="Arial"/>
                <w:sz w:val="22"/>
                <w:szCs w:val="22"/>
              </w:rPr>
              <w:t xml:space="preserve">Policy DM11 of the Eastleigh Borough Local Plan (2016 – 2036) </w:t>
            </w:r>
            <w:r w:rsidR="00CC19E5" w:rsidRPr="001B785E">
              <w:rPr>
                <w:rFonts w:ascii="Arial" w:hAnsi="Arial" w:cs="Arial"/>
                <w:sz w:val="22"/>
                <w:szCs w:val="22"/>
              </w:rPr>
              <w:t xml:space="preserve">confirms </w:t>
            </w:r>
            <w:r w:rsidRPr="001B785E">
              <w:rPr>
                <w:rFonts w:ascii="Arial" w:hAnsi="Arial" w:cs="Arial"/>
                <w:sz w:val="22"/>
                <w:szCs w:val="22"/>
              </w:rPr>
              <w:t>the Council’s approach to securing the appropriate mitigation measures to address the in-combination impact of increased recreational disturbance arising from increased housing development. It states:</w:t>
            </w:r>
          </w:p>
          <w:p w14:paraId="10E5E1B9" w14:textId="77777777" w:rsidR="00E83156" w:rsidRPr="001B785E" w:rsidRDefault="00E83156" w:rsidP="00E83156">
            <w:pPr>
              <w:spacing w:line="276" w:lineRule="auto"/>
              <w:rPr>
                <w:rFonts w:ascii="Arial" w:hAnsi="Arial" w:cs="Arial"/>
                <w:sz w:val="22"/>
                <w:szCs w:val="22"/>
              </w:rPr>
            </w:pPr>
          </w:p>
          <w:p w14:paraId="3377813D" w14:textId="201CA70C" w:rsidR="008604E8" w:rsidRPr="001B785E" w:rsidRDefault="00E83156" w:rsidP="008604E8">
            <w:pPr>
              <w:spacing w:line="276" w:lineRule="auto"/>
              <w:rPr>
                <w:rFonts w:ascii="Arial" w:hAnsi="Arial" w:cs="Arial"/>
                <w:i/>
                <w:sz w:val="22"/>
                <w:szCs w:val="22"/>
              </w:rPr>
            </w:pPr>
            <w:r w:rsidRPr="001B785E">
              <w:rPr>
                <w:rFonts w:ascii="Arial" w:hAnsi="Arial" w:cs="Arial"/>
                <w:i/>
                <w:sz w:val="22"/>
                <w:szCs w:val="22"/>
              </w:rPr>
              <w:t>“The</w:t>
            </w:r>
            <w:r w:rsidRPr="001B785E">
              <w:rPr>
                <w:rFonts w:ascii="Arial" w:hAnsi="Arial" w:cs="Arial"/>
                <w:b/>
                <w:bCs/>
                <w:i/>
                <w:sz w:val="22"/>
                <w:szCs w:val="22"/>
              </w:rPr>
              <w:t xml:space="preserve"> </w:t>
            </w:r>
            <w:r w:rsidRPr="001B785E">
              <w:rPr>
                <w:rFonts w:ascii="Arial" w:hAnsi="Arial" w:cs="Arial"/>
                <w:bCs/>
                <w:i/>
                <w:sz w:val="22"/>
                <w:szCs w:val="22"/>
              </w:rPr>
              <w:t xml:space="preserve">Council will work with PUSH, Natural England, the Environment Agency and other wildlife organisations to develop and implement a strategic approach to the protection of European sites from the direct and indirect effects of development including recreational disturbance. Within Eastleigh Borough this will </w:t>
            </w:r>
            <w:proofErr w:type="gramStart"/>
            <w:r w:rsidRPr="001B785E">
              <w:rPr>
                <w:rFonts w:ascii="Arial" w:hAnsi="Arial" w:cs="Arial"/>
                <w:bCs/>
                <w:i/>
                <w:sz w:val="22"/>
                <w:szCs w:val="22"/>
              </w:rPr>
              <w:t>include:</w:t>
            </w:r>
            <w:proofErr w:type="gramEnd"/>
            <w:r w:rsidRPr="001B785E">
              <w:rPr>
                <w:rFonts w:ascii="Arial" w:hAnsi="Arial" w:cs="Arial"/>
                <w:bCs/>
                <w:i/>
                <w:sz w:val="22"/>
                <w:szCs w:val="22"/>
              </w:rPr>
              <w:t xml:space="preserve"> </w:t>
            </w:r>
            <w:r w:rsidRPr="001B785E">
              <w:rPr>
                <w:rFonts w:ascii="Arial" w:hAnsi="Arial" w:cs="Arial"/>
                <w:i/>
                <w:sz w:val="22"/>
                <w:szCs w:val="22"/>
              </w:rPr>
              <w:t xml:space="preserve">a. </w:t>
            </w:r>
            <w:r w:rsidRPr="001B785E">
              <w:rPr>
                <w:rFonts w:ascii="Arial" w:hAnsi="Arial" w:cs="Arial"/>
                <w:bCs/>
                <w:i/>
                <w:sz w:val="22"/>
                <w:szCs w:val="22"/>
              </w:rPr>
              <w:t>implementing the Solent Recreation Mitigation Strategy and contributions to recreation mitigation for the New Forest or alternative agreed approaches if required</w:t>
            </w:r>
            <w:r w:rsidRPr="001B785E">
              <w:rPr>
                <w:rFonts w:ascii="Arial" w:hAnsi="Arial" w:cs="Arial"/>
                <w:b/>
                <w:bCs/>
                <w:i/>
                <w:sz w:val="22"/>
                <w:szCs w:val="22"/>
              </w:rPr>
              <w:t>.</w:t>
            </w:r>
            <w:r w:rsidRPr="001B785E">
              <w:rPr>
                <w:rFonts w:ascii="Arial" w:hAnsi="Arial" w:cs="Arial"/>
                <w:i/>
                <w:sz w:val="22"/>
                <w:szCs w:val="22"/>
              </w:rPr>
              <w:t>”</w:t>
            </w:r>
          </w:p>
          <w:p w14:paraId="4E4A6F99" w14:textId="77777777" w:rsidR="006344BB" w:rsidRPr="001B785E" w:rsidRDefault="006344BB" w:rsidP="0070698A">
            <w:pPr>
              <w:spacing w:line="276" w:lineRule="auto"/>
              <w:jc w:val="both"/>
              <w:rPr>
                <w:rFonts w:ascii="Arial" w:hAnsi="Arial" w:cs="Arial"/>
                <w:sz w:val="22"/>
                <w:szCs w:val="22"/>
              </w:rPr>
            </w:pPr>
          </w:p>
          <w:p w14:paraId="561E2A20" w14:textId="28D96E6C" w:rsidR="00A01832" w:rsidRPr="001B785E" w:rsidRDefault="006344BB" w:rsidP="00864C6C">
            <w:pPr>
              <w:spacing w:line="276" w:lineRule="auto"/>
              <w:rPr>
                <w:rFonts w:ascii="Arial" w:hAnsi="Arial" w:cs="Arial"/>
                <w:sz w:val="22"/>
                <w:szCs w:val="22"/>
              </w:rPr>
            </w:pPr>
            <w:r w:rsidRPr="001B785E">
              <w:rPr>
                <w:rFonts w:ascii="Arial" w:hAnsi="Arial" w:cs="Arial"/>
                <w:sz w:val="22"/>
                <w:szCs w:val="22"/>
              </w:rPr>
              <w:t xml:space="preserve">As set out in the Solent Recreation Mitigation Strategy, </w:t>
            </w:r>
            <w:r w:rsidR="008604E8" w:rsidRPr="001B785E">
              <w:rPr>
                <w:rFonts w:ascii="Arial" w:hAnsi="Arial" w:cs="Arial"/>
                <w:sz w:val="22"/>
                <w:szCs w:val="22"/>
              </w:rPr>
              <w:t xml:space="preserve">the mitigation would comprise a financial contribution, the amount of which is dependent on the size of the residential </w:t>
            </w:r>
            <w:r w:rsidR="00B9046E" w:rsidRPr="001B785E">
              <w:rPr>
                <w:rFonts w:ascii="Arial" w:hAnsi="Arial" w:cs="Arial"/>
                <w:sz w:val="22"/>
                <w:szCs w:val="22"/>
              </w:rPr>
              <w:t>dwelling</w:t>
            </w:r>
            <w:r w:rsidR="00EB5749" w:rsidRPr="001B785E">
              <w:rPr>
                <w:rFonts w:ascii="Arial" w:hAnsi="Arial" w:cs="Arial"/>
                <w:sz w:val="22"/>
                <w:szCs w:val="22"/>
              </w:rPr>
              <w:t>s</w:t>
            </w:r>
            <w:r w:rsidR="008604E8" w:rsidRPr="001B785E">
              <w:rPr>
                <w:rFonts w:ascii="Arial" w:hAnsi="Arial" w:cs="Arial"/>
                <w:sz w:val="22"/>
                <w:szCs w:val="22"/>
              </w:rPr>
              <w:t xml:space="preserve"> proposed</w:t>
            </w:r>
            <w:r w:rsidR="009E28AB" w:rsidRPr="001B785E">
              <w:rPr>
                <w:rFonts w:ascii="Arial" w:hAnsi="Arial" w:cs="Arial"/>
                <w:sz w:val="22"/>
                <w:szCs w:val="22"/>
              </w:rPr>
              <w:t xml:space="preserve">. </w:t>
            </w:r>
            <w:r w:rsidR="00A01832" w:rsidRPr="001B785E">
              <w:rPr>
                <w:rFonts w:ascii="Arial" w:hAnsi="Arial" w:cs="Arial"/>
                <w:sz w:val="22"/>
                <w:szCs w:val="22"/>
              </w:rPr>
              <w:t xml:space="preserve">The proposed development </w:t>
            </w:r>
            <w:r w:rsidR="00EA61BC" w:rsidRPr="001B785E">
              <w:rPr>
                <w:rFonts w:ascii="Arial" w:hAnsi="Arial" w:cs="Arial"/>
                <w:sz w:val="22"/>
                <w:szCs w:val="22"/>
              </w:rPr>
              <w:t>is for 1</w:t>
            </w:r>
            <w:r w:rsidR="00A01832" w:rsidRPr="001B785E">
              <w:rPr>
                <w:rFonts w:ascii="Arial" w:hAnsi="Arial" w:cs="Arial"/>
                <w:sz w:val="22"/>
                <w:szCs w:val="22"/>
              </w:rPr>
              <w:t xml:space="preserve"> x </w:t>
            </w:r>
            <w:r w:rsidR="00885745" w:rsidRPr="001B785E">
              <w:rPr>
                <w:rFonts w:ascii="Arial" w:hAnsi="Arial" w:cs="Arial"/>
                <w:sz w:val="22"/>
                <w:szCs w:val="22"/>
              </w:rPr>
              <w:t>4</w:t>
            </w:r>
            <w:r w:rsidR="00A01832" w:rsidRPr="001B785E">
              <w:rPr>
                <w:rFonts w:ascii="Arial" w:hAnsi="Arial" w:cs="Arial"/>
                <w:sz w:val="22"/>
                <w:szCs w:val="22"/>
              </w:rPr>
              <w:t xml:space="preserve">-bedroom dwelling and the required contribution would be </w:t>
            </w:r>
            <w:r w:rsidR="00317F8A" w:rsidRPr="001B785E">
              <w:rPr>
                <w:rFonts w:ascii="Arial" w:hAnsi="Arial" w:cs="Arial"/>
                <w:sz w:val="22"/>
                <w:szCs w:val="22"/>
              </w:rPr>
              <w:t>£</w:t>
            </w:r>
            <w:r w:rsidR="00D62878" w:rsidRPr="001B785E">
              <w:rPr>
                <w:rFonts w:ascii="Arial" w:hAnsi="Arial" w:cs="Arial"/>
                <w:sz w:val="22"/>
                <w:szCs w:val="22"/>
              </w:rPr>
              <w:t>1,0</w:t>
            </w:r>
            <w:r w:rsidR="00516721" w:rsidRPr="001B785E">
              <w:rPr>
                <w:rFonts w:ascii="Arial" w:hAnsi="Arial" w:cs="Arial"/>
                <w:sz w:val="22"/>
                <w:szCs w:val="22"/>
              </w:rPr>
              <w:t>67</w:t>
            </w:r>
            <w:r w:rsidR="00A92AE6" w:rsidRPr="001B785E">
              <w:rPr>
                <w:rFonts w:ascii="Arial" w:hAnsi="Arial" w:cs="Arial"/>
                <w:sz w:val="22"/>
                <w:szCs w:val="22"/>
              </w:rPr>
              <w:t xml:space="preserve"> and this would be secured via a</w:t>
            </w:r>
            <w:r w:rsidR="00234868" w:rsidRPr="001B785E">
              <w:rPr>
                <w:rFonts w:ascii="Arial" w:hAnsi="Arial" w:cs="Arial"/>
                <w:sz w:val="22"/>
                <w:szCs w:val="22"/>
              </w:rPr>
              <w:t>n</w:t>
            </w:r>
            <w:r w:rsidR="00A92AE6" w:rsidRPr="001B785E">
              <w:rPr>
                <w:rFonts w:ascii="Arial" w:hAnsi="Arial" w:cs="Arial"/>
                <w:sz w:val="22"/>
                <w:szCs w:val="22"/>
              </w:rPr>
              <w:t xml:space="preserve"> upfront payment</w:t>
            </w:r>
            <w:r w:rsidR="00234868" w:rsidRPr="001B785E">
              <w:rPr>
                <w:rFonts w:ascii="Arial" w:hAnsi="Arial" w:cs="Arial"/>
                <w:sz w:val="22"/>
                <w:szCs w:val="22"/>
              </w:rPr>
              <w:t xml:space="preserve"> should permission be granted.  </w:t>
            </w:r>
          </w:p>
          <w:p w14:paraId="6E5066C7" w14:textId="77777777" w:rsidR="00D56276" w:rsidRPr="001B785E" w:rsidRDefault="00D56276" w:rsidP="0070698A">
            <w:pPr>
              <w:spacing w:line="276" w:lineRule="auto"/>
              <w:jc w:val="both"/>
              <w:rPr>
                <w:rFonts w:ascii="Arial" w:hAnsi="Arial" w:cs="Arial"/>
                <w:sz w:val="22"/>
                <w:szCs w:val="22"/>
              </w:rPr>
            </w:pPr>
          </w:p>
          <w:p w14:paraId="30D65E05" w14:textId="3AE9550E" w:rsidR="003F4430" w:rsidRPr="001B785E" w:rsidRDefault="003F4430" w:rsidP="0070698A">
            <w:pPr>
              <w:spacing w:line="276" w:lineRule="auto"/>
              <w:jc w:val="both"/>
              <w:rPr>
                <w:rFonts w:ascii="Arial" w:hAnsi="Arial" w:cs="Arial"/>
                <w:sz w:val="22"/>
                <w:szCs w:val="22"/>
                <w:u w:val="single"/>
              </w:rPr>
            </w:pPr>
            <w:r w:rsidRPr="001B785E">
              <w:rPr>
                <w:rFonts w:ascii="Arial" w:hAnsi="Arial" w:cs="Arial"/>
                <w:sz w:val="22"/>
                <w:szCs w:val="22"/>
                <w:u w:val="single"/>
              </w:rPr>
              <w:t>Recreational impacts on the New Forest SPA</w:t>
            </w:r>
          </w:p>
          <w:p w14:paraId="2470D161" w14:textId="171D412B" w:rsidR="003F4430" w:rsidRPr="001B785E" w:rsidRDefault="003F4430" w:rsidP="0070698A">
            <w:pPr>
              <w:spacing w:line="276" w:lineRule="auto"/>
              <w:jc w:val="both"/>
              <w:rPr>
                <w:rFonts w:ascii="Arial" w:hAnsi="Arial" w:cs="Arial"/>
                <w:sz w:val="22"/>
                <w:szCs w:val="22"/>
                <w:u w:val="single"/>
              </w:rPr>
            </w:pPr>
          </w:p>
          <w:p w14:paraId="3D43CBDC" w14:textId="42D9A106" w:rsidR="00C12F27" w:rsidRPr="001B785E" w:rsidRDefault="00192E55" w:rsidP="0070698A">
            <w:pPr>
              <w:spacing w:line="276" w:lineRule="auto"/>
              <w:jc w:val="both"/>
              <w:rPr>
                <w:rFonts w:ascii="Arial" w:hAnsi="Arial" w:cs="Arial"/>
                <w:sz w:val="22"/>
                <w:szCs w:val="22"/>
              </w:rPr>
            </w:pPr>
            <w:r w:rsidRPr="001B785E">
              <w:rPr>
                <w:rFonts w:ascii="Arial" w:hAnsi="Arial" w:cs="Arial"/>
                <w:sz w:val="22"/>
                <w:szCs w:val="22"/>
              </w:rPr>
              <w:t xml:space="preserve">The project being assessed would result in an increase in </w:t>
            </w:r>
            <w:r w:rsidR="0020325A" w:rsidRPr="001B785E">
              <w:rPr>
                <w:rFonts w:ascii="Arial" w:hAnsi="Arial" w:cs="Arial"/>
                <w:sz w:val="22"/>
                <w:szCs w:val="22"/>
              </w:rPr>
              <w:t>1</w:t>
            </w:r>
            <w:r w:rsidR="00290500" w:rsidRPr="001B785E">
              <w:rPr>
                <w:rFonts w:ascii="Arial" w:hAnsi="Arial" w:cs="Arial"/>
                <w:sz w:val="22"/>
                <w:szCs w:val="22"/>
              </w:rPr>
              <w:t xml:space="preserve"> </w:t>
            </w:r>
            <w:r w:rsidR="00AE4523" w:rsidRPr="001B785E">
              <w:rPr>
                <w:rFonts w:ascii="Arial" w:hAnsi="Arial" w:cs="Arial"/>
                <w:sz w:val="22"/>
                <w:szCs w:val="22"/>
              </w:rPr>
              <w:t>dwelling</w:t>
            </w:r>
            <w:r w:rsidR="00290500" w:rsidRPr="001B785E">
              <w:rPr>
                <w:rFonts w:ascii="Arial" w:hAnsi="Arial" w:cs="Arial"/>
                <w:sz w:val="22"/>
                <w:szCs w:val="22"/>
              </w:rPr>
              <w:t xml:space="preserve"> within the</w:t>
            </w:r>
            <w:r w:rsidR="007E67A4" w:rsidRPr="001B785E">
              <w:rPr>
                <w:rFonts w:ascii="Arial" w:hAnsi="Arial" w:cs="Arial"/>
                <w:sz w:val="22"/>
                <w:szCs w:val="22"/>
              </w:rPr>
              <w:t xml:space="preserve"> 13.8km catchment </w:t>
            </w:r>
            <w:r w:rsidR="00BC4E7D" w:rsidRPr="001B785E">
              <w:rPr>
                <w:rFonts w:ascii="Arial" w:hAnsi="Arial" w:cs="Arial"/>
                <w:sz w:val="22"/>
                <w:szCs w:val="22"/>
              </w:rPr>
              <w:t>area of the New Forest SPA</w:t>
            </w:r>
            <w:r w:rsidR="0020325A" w:rsidRPr="001B785E">
              <w:rPr>
                <w:rFonts w:ascii="Arial" w:hAnsi="Arial" w:cs="Arial"/>
                <w:sz w:val="22"/>
                <w:szCs w:val="22"/>
              </w:rPr>
              <w:t xml:space="preserve">. </w:t>
            </w:r>
            <w:r w:rsidR="00C12F27" w:rsidRPr="001B785E">
              <w:rPr>
                <w:rFonts w:ascii="Arial" w:hAnsi="Arial" w:cs="Arial"/>
                <w:sz w:val="22"/>
                <w:szCs w:val="22"/>
              </w:rPr>
              <w:t xml:space="preserve">Occupants of the </w:t>
            </w:r>
            <w:r w:rsidR="0020325A" w:rsidRPr="001B785E">
              <w:rPr>
                <w:rFonts w:ascii="Arial" w:hAnsi="Arial" w:cs="Arial"/>
                <w:sz w:val="22"/>
                <w:szCs w:val="22"/>
              </w:rPr>
              <w:t>dwelling</w:t>
            </w:r>
            <w:r w:rsidR="00C12F27" w:rsidRPr="001B785E">
              <w:rPr>
                <w:rFonts w:ascii="Arial" w:hAnsi="Arial" w:cs="Arial"/>
                <w:sz w:val="22"/>
                <w:szCs w:val="22"/>
              </w:rPr>
              <w:t xml:space="preserve"> have the potential to increase recreational pressure on the New Forest.  </w:t>
            </w:r>
          </w:p>
          <w:p w14:paraId="2AD1B085" w14:textId="77777777" w:rsidR="00B05760" w:rsidRPr="001B785E" w:rsidRDefault="00B05760" w:rsidP="0070698A">
            <w:pPr>
              <w:spacing w:line="276" w:lineRule="auto"/>
              <w:jc w:val="both"/>
              <w:rPr>
                <w:rFonts w:ascii="Arial" w:hAnsi="Arial" w:cs="Arial"/>
                <w:sz w:val="22"/>
                <w:szCs w:val="22"/>
              </w:rPr>
            </w:pPr>
          </w:p>
          <w:p w14:paraId="7B23E1BE" w14:textId="6B04B7CB" w:rsidR="00471F39" w:rsidRPr="001B785E" w:rsidRDefault="00471F39" w:rsidP="00471F39">
            <w:pPr>
              <w:spacing w:line="276" w:lineRule="auto"/>
              <w:rPr>
                <w:rFonts w:ascii="Arial" w:hAnsi="Arial" w:cs="Arial"/>
                <w:sz w:val="22"/>
                <w:szCs w:val="22"/>
              </w:rPr>
            </w:pPr>
            <w:r w:rsidRPr="001B785E">
              <w:rPr>
                <w:rFonts w:ascii="Arial" w:hAnsi="Arial" w:cs="Arial"/>
                <w:sz w:val="22"/>
                <w:szCs w:val="22"/>
              </w:rPr>
              <w:t xml:space="preserve">Eastleigh Borough Council has 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2A981F73" w14:textId="77777777" w:rsidR="00471F39" w:rsidRPr="001B785E" w:rsidRDefault="00471F39" w:rsidP="00471F39">
            <w:pPr>
              <w:spacing w:line="276" w:lineRule="auto"/>
              <w:rPr>
                <w:rFonts w:ascii="Arial" w:hAnsi="Arial" w:cs="Arial"/>
                <w:color w:val="FF0000"/>
                <w:sz w:val="22"/>
                <w:szCs w:val="22"/>
              </w:rPr>
            </w:pPr>
          </w:p>
          <w:p w14:paraId="28FB4822" w14:textId="77777777" w:rsidR="00471F39" w:rsidRPr="001B785E" w:rsidRDefault="00471F39" w:rsidP="00471F39">
            <w:pPr>
              <w:spacing w:line="276" w:lineRule="auto"/>
              <w:rPr>
                <w:rFonts w:ascii="Arial" w:hAnsi="Arial" w:cs="Arial"/>
                <w:sz w:val="22"/>
                <w:szCs w:val="22"/>
              </w:rPr>
            </w:pPr>
            <w:r w:rsidRPr="001B785E">
              <w:rPr>
                <w:rFonts w:ascii="Arial" w:hAnsi="Arial" w:cs="Arial"/>
                <w:sz w:val="22"/>
                <w:szCs w:val="22"/>
              </w:rPr>
              <w:t>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27.1ha of SANG within Eastleigh borough. The SANG provision will include both new greenspace sites and improvements to increase the attractiveness and capacity of existing greenspaces throughout the year which can therefore function as SANG.</w:t>
            </w:r>
          </w:p>
          <w:p w14:paraId="4B0B1386" w14:textId="77777777" w:rsidR="00471F39" w:rsidRPr="001B785E" w:rsidRDefault="00471F39" w:rsidP="00471F39">
            <w:pPr>
              <w:spacing w:line="276" w:lineRule="auto"/>
              <w:rPr>
                <w:rFonts w:ascii="Arial" w:hAnsi="Arial" w:cs="Arial"/>
                <w:color w:val="FF0000"/>
                <w:sz w:val="22"/>
                <w:szCs w:val="22"/>
              </w:rPr>
            </w:pPr>
          </w:p>
          <w:p w14:paraId="02F8C6FD" w14:textId="0C74865B" w:rsidR="00471F39" w:rsidRPr="001B785E" w:rsidRDefault="00471F39" w:rsidP="00471F39">
            <w:pPr>
              <w:spacing w:line="276" w:lineRule="auto"/>
              <w:rPr>
                <w:rFonts w:ascii="Arial" w:hAnsi="Arial" w:cs="Arial"/>
                <w:sz w:val="22"/>
                <w:szCs w:val="22"/>
              </w:rPr>
            </w:pPr>
            <w:r w:rsidRPr="001B785E">
              <w:rPr>
                <w:rFonts w:ascii="Arial" w:hAnsi="Arial" w:cs="Arial"/>
                <w:sz w:val="22"/>
                <w:szCs w:val="22"/>
              </w:rPr>
              <w:t xml:space="preserve">The SANG contribution will deliver a list of projects in the borough focused on improvements to Itchen Valley Country Park (IVCP). This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w:t>
            </w:r>
          </w:p>
          <w:p w14:paraId="1CF67A14" w14:textId="77777777" w:rsidR="00471F39" w:rsidRPr="001B785E" w:rsidRDefault="00471F39" w:rsidP="00471F39">
            <w:pPr>
              <w:spacing w:line="276" w:lineRule="auto"/>
              <w:rPr>
                <w:rFonts w:ascii="Arial" w:hAnsi="Arial" w:cs="Arial"/>
                <w:color w:val="FF0000"/>
                <w:sz w:val="22"/>
                <w:szCs w:val="22"/>
              </w:rPr>
            </w:pPr>
          </w:p>
          <w:p w14:paraId="2B567B37" w14:textId="3CC61938" w:rsidR="00290500" w:rsidRPr="001B785E" w:rsidRDefault="00471F39" w:rsidP="000E56B8">
            <w:pPr>
              <w:spacing w:line="276" w:lineRule="auto"/>
              <w:rPr>
                <w:rFonts w:ascii="Arial" w:hAnsi="Arial" w:cs="Arial"/>
                <w:sz w:val="22"/>
                <w:szCs w:val="22"/>
              </w:rPr>
            </w:pPr>
            <w:r w:rsidRPr="001B785E">
              <w:rPr>
                <w:rFonts w:ascii="Arial" w:hAnsi="Arial" w:cs="Arial"/>
                <w:sz w:val="22"/>
                <w:szCs w:val="22"/>
              </w:rPr>
              <w:t xml:space="preserve">The Council is satisfied as competent authority that further mitigation will be in place prior to the occupation </w:t>
            </w:r>
            <w:r w:rsidR="00A21DF1" w:rsidRPr="001B785E">
              <w:rPr>
                <w:rFonts w:ascii="Arial" w:hAnsi="Arial" w:cs="Arial"/>
                <w:sz w:val="22"/>
                <w:szCs w:val="22"/>
              </w:rPr>
              <w:t xml:space="preserve">of the proposed </w:t>
            </w:r>
            <w:proofErr w:type="gramStart"/>
            <w:r w:rsidR="00A21DF1" w:rsidRPr="001B785E">
              <w:rPr>
                <w:rFonts w:ascii="Arial" w:hAnsi="Arial" w:cs="Arial"/>
                <w:sz w:val="22"/>
                <w:szCs w:val="22"/>
              </w:rPr>
              <w:t xml:space="preserve">development, </w:t>
            </w:r>
            <w:r w:rsidRPr="001B785E">
              <w:rPr>
                <w:rFonts w:ascii="Arial" w:hAnsi="Arial" w:cs="Arial"/>
                <w:sz w:val="22"/>
                <w:szCs w:val="22"/>
              </w:rPr>
              <w:t>and</w:t>
            </w:r>
            <w:proofErr w:type="gramEnd"/>
            <w:r w:rsidRPr="001B785E">
              <w:rPr>
                <w:rFonts w:ascii="Arial" w:hAnsi="Arial" w:cs="Arial"/>
                <w:sz w:val="22"/>
                <w:szCs w:val="22"/>
              </w:rPr>
              <w:t xml:space="preserve"> is keeping a record of developments reliant on this strategy and their occupation dates. The mitigation, approved at the Cabinet on the </w:t>
            </w:r>
            <w:proofErr w:type="gramStart"/>
            <w:r w:rsidRPr="001B785E">
              <w:rPr>
                <w:rFonts w:ascii="Arial" w:hAnsi="Arial" w:cs="Arial"/>
                <w:sz w:val="22"/>
                <w:szCs w:val="22"/>
              </w:rPr>
              <w:t>8</w:t>
            </w:r>
            <w:r w:rsidRPr="001B785E">
              <w:rPr>
                <w:rFonts w:ascii="Arial" w:hAnsi="Arial" w:cs="Arial"/>
                <w:sz w:val="22"/>
                <w:szCs w:val="22"/>
                <w:vertAlign w:val="superscript"/>
              </w:rPr>
              <w:t>th</w:t>
            </w:r>
            <w:proofErr w:type="gramEnd"/>
            <w:r w:rsidRPr="001B785E">
              <w:rPr>
                <w:rFonts w:ascii="Arial" w:hAnsi="Arial" w:cs="Arial"/>
                <w:sz w:val="22"/>
                <w:szCs w:val="22"/>
              </w:rPr>
              <w:t xml:space="preserve"> December 2022, sets out a payment per dwelling at £2,220, split 4 ways between a New Forest Ranger (£41.07), New Forest SANG (£1968.24), New Forest SANG monitoring (£9.13) and Commercial Risk (£201.84).  </w:t>
            </w:r>
            <w:r w:rsidR="00290500" w:rsidRPr="001B785E">
              <w:rPr>
                <w:rFonts w:ascii="Arial" w:hAnsi="Arial" w:cs="Arial"/>
                <w:sz w:val="22"/>
                <w:szCs w:val="22"/>
              </w:rPr>
              <w:t xml:space="preserve">For the proposed scheme, the total mitigation amount would be </w:t>
            </w:r>
            <w:r w:rsidR="004737BC" w:rsidRPr="001B785E">
              <w:rPr>
                <w:rFonts w:ascii="Arial" w:hAnsi="Arial" w:cs="Arial"/>
                <w:sz w:val="22"/>
                <w:szCs w:val="22"/>
              </w:rPr>
              <w:t>£</w:t>
            </w:r>
            <w:r w:rsidR="00815E2A" w:rsidRPr="001B785E">
              <w:rPr>
                <w:rFonts w:ascii="Arial" w:hAnsi="Arial" w:cs="Arial"/>
                <w:sz w:val="22"/>
                <w:szCs w:val="22"/>
              </w:rPr>
              <w:t>11,100</w:t>
            </w:r>
            <w:r w:rsidR="004737BC" w:rsidRPr="001B785E">
              <w:rPr>
                <w:rFonts w:ascii="Arial" w:hAnsi="Arial" w:cs="Arial"/>
                <w:sz w:val="22"/>
                <w:szCs w:val="22"/>
              </w:rPr>
              <w:t xml:space="preserve"> (£2,220 x </w:t>
            </w:r>
            <w:r w:rsidR="00D12389" w:rsidRPr="001B785E">
              <w:rPr>
                <w:rFonts w:ascii="Arial" w:hAnsi="Arial" w:cs="Arial"/>
                <w:sz w:val="22"/>
                <w:szCs w:val="22"/>
              </w:rPr>
              <w:t>5</w:t>
            </w:r>
            <w:r w:rsidR="004737BC" w:rsidRPr="001B785E">
              <w:rPr>
                <w:rFonts w:ascii="Arial" w:hAnsi="Arial" w:cs="Arial"/>
                <w:sz w:val="22"/>
                <w:szCs w:val="22"/>
              </w:rPr>
              <w:t xml:space="preserve">).  </w:t>
            </w:r>
            <w:r w:rsidR="00815E2A" w:rsidRPr="001B785E">
              <w:rPr>
                <w:rFonts w:ascii="Arial" w:hAnsi="Arial" w:cs="Arial"/>
                <w:sz w:val="22"/>
                <w:szCs w:val="22"/>
              </w:rPr>
              <w:t>This would be secured through a</w:t>
            </w:r>
            <w:r w:rsidR="00234868" w:rsidRPr="001B785E">
              <w:rPr>
                <w:rFonts w:ascii="Arial" w:hAnsi="Arial" w:cs="Arial"/>
                <w:sz w:val="22"/>
                <w:szCs w:val="22"/>
              </w:rPr>
              <w:t xml:space="preserve">n upfront payment </w:t>
            </w:r>
            <w:r w:rsidR="00815E2A" w:rsidRPr="001B785E">
              <w:rPr>
                <w:rFonts w:ascii="Arial" w:hAnsi="Arial" w:cs="Arial"/>
                <w:sz w:val="22"/>
                <w:szCs w:val="22"/>
              </w:rPr>
              <w:t xml:space="preserve">should permission be granted.  </w:t>
            </w:r>
          </w:p>
          <w:p w14:paraId="2608B0C0" w14:textId="77777777" w:rsidR="00262EBF" w:rsidRPr="001B785E" w:rsidRDefault="00262EBF" w:rsidP="000E56B8">
            <w:pPr>
              <w:spacing w:line="276" w:lineRule="auto"/>
              <w:rPr>
                <w:rFonts w:ascii="Arial" w:hAnsi="Arial" w:cs="Arial"/>
                <w:sz w:val="22"/>
                <w:szCs w:val="22"/>
              </w:rPr>
            </w:pPr>
          </w:p>
          <w:p w14:paraId="2C15D93B" w14:textId="77777777" w:rsidR="00262EBF" w:rsidRPr="001B785E" w:rsidRDefault="00262EBF" w:rsidP="00262EBF">
            <w:pPr>
              <w:spacing w:line="276" w:lineRule="auto"/>
              <w:jc w:val="both"/>
              <w:rPr>
                <w:rFonts w:ascii="Arial" w:hAnsi="Arial" w:cs="Arial"/>
                <w:sz w:val="22"/>
                <w:szCs w:val="22"/>
                <w:u w:val="single"/>
              </w:rPr>
            </w:pPr>
            <w:r w:rsidRPr="001B785E">
              <w:rPr>
                <w:rFonts w:ascii="Arial" w:hAnsi="Arial" w:cs="Arial"/>
                <w:sz w:val="22"/>
                <w:szCs w:val="22"/>
                <w:u w:val="single"/>
              </w:rPr>
              <w:t>Nutrients</w:t>
            </w:r>
          </w:p>
          <w:p w14:paraId="5D3B66CD" w14:textId="77777777" w:rsidR="00262EBF" w:rsidRPr="001B785E" w:rsidRDefault="00262EBF" w:rsidP="00262EBF">
            <w:pPr>
              <w:spacing w:line="276" w:lineRule="auto"/>
              <w:jc w:val="both"/>
              <w:rPr>
                <w:rFonts w:ascii="Arial" w:hAnsi="Arial" w:cs="Arial"/>
                <w:sz w:val="22"/>
                <w:szCs w:val="22"/>
                <w:u w:val="single"/>
              </w:rPr>
            </w:pPr>
          </w:p>
          <w:p w14:paraId="63B8E430" w14:textId="53DC6CA0" w:rsidR="00685F9B" w:rsidRPr="001B785E" w:rsidRDefault="00262EBF" w:rsidP="00685F9B">
            <w:pPr>
              <w:spacing w:line="276" w:lineRule="auto"/>
              <w:jc w:val="both"/>
              <w:rPr>
                <w:rFonts w:ascii="Arial" w:hAnsi="Arial" w:cs="Arial"/>
                <w:sz w:val="22"/>
                <w:szCs w:val="22"/>
              </w:rPr>
            </w:pPr>
            <w:r w:rsidRPr="001B785E">
              <w:rPr>
                <w:rFonts w:ascii="Arial" w:hAnsi="Arial" w:cs="Arial"/>
                <w:sz w:val="22"/>
                <w:szCs w:val="22"/>
              </w:rPr>
              <w:t xml:space="preserve">The development being assessed would result in a net increase in </w:t>
            </w:r>
            <w:r w:rsidR="00234868" w:rsidRPr="001B785E">
              <w:rPr>
                <w:rFonts w:ascii="Arial" w:hAnsi="Arial" w:cs="Arial"/>
                <w:sz w:val="22"/>
                <w:szCs w:val="22"/>
              </w:rPr>
              <w:t>1no. four bed</w:t>
            </w:r>
            <w:r w:rsidR="00DE27A7" w:rsidRPr="001B785E">
              <w:rPr>
                <w:rFonts w:ascii="Arial" w:hAnsi="Arial" w:cs="Arial"/>
                <w:sz w:val="22"/>
                <w:szCs w:val="22"/>
              </w:rPr>
              <w:t xml:space="preserve"> dwelling</w:t>
            </w:r>
            <w:r w:rsidRPr="001B785E">
              <w:rPr>
                <w:rFonts w:ascii="Arial" w:hAnsi="Arial" w:cs="Arial"/>
                <w:sz w:val="22"/>
                <w:szCs w:val="22"/>
              </w:rPr>
              <w:t xml:space="preserve">, which would be served by </w:t>
            </w:r>
            <w:proofErr w:type="spellStart"/>
            <w:r w:rsidR="006A2945" w:rsidRPr="001B785E">
              <w:rPr>
                <w:rFonts w:ascii="Arial" w:hAnsi="Arial" w:cs="Arial"/>
                <w:sz w:val="22"/>
                <w:szCs w:val="22"/>
              </w:rPr>
              <w:t>Chickenhall</w:t>
            </w:r>
            <w:proofErr w:type="spellEnd"/>
            <w:r w:rsidR="006A2945" w:rsidRPr="001B785E">
              <w:rPr>
                <w:rFonts w:ascii="Arial" w:hAnsi="Arial" w:cs="Arial"/>
                <w:sz w:val="22"/>
                <w:szCs w:val="22"/>
              </w:rPr>
              <w:t xml:space="preserve"> Lane</w:t>
            </w:r>
            <w:r w:rsidR="00202897" w:rsidRPr="001B785E">
              <w:rPr>
                <w:rFonts w:ascii="Arial" w:hAnsi="Arial" w:cs="Arial"/>
                <w:sz w:val="22"/>
                <w:szCs w:val="22"/>
              </w:rPr>
              <w:t xml:space="preserve"> Treatment Works</w:t>
            </w:r>
            <w:r w:rsidRPr="001B785E">
              <w:rPr>
                <w:rFonts w:ascii="Arial" w:hAnsi="Arial" w:cs="Arial"/>
                <w:sz w:val="22"/>
                <w:szCs w:val="22"/>
              </w:rPr>
              <w:t xml:space="preserve">, which ultimately feeds into the </w:t>
            </w:r>
            <w:r w:rsidR="006A2945" w:rsidRPr="001B785E">
              <w:rPr>
                <w:rFonts w:ascii="Arial" w:hAnsi="Arial" w:cs="Arial"/>
                <w:sz w:val="22"/>
                <w:szCs w:val="22"/>
              </w:rPr>
              <w:t xml:space="preserve">River Itchen and </w:t>
            </w:r>
            <w:r w:rsidRPr="001B785E">
              <w:rPr>
                <w:rFonts w:ascii="Arial" w:hAnsi="Arial" w:cs="Arial"/>
                <w:sz w:val="22"/>
                <w:szCs w:val="22"/>
              </w:rPr>
              <w:t xml:space="preserve">Solent.  The applicants have submitted a </w:t>
            </w:r>
            <w:r w:rsidR="00D53AF0" w:rsidRPr="001B785E">
              <w:rPr>
                <w:rFonts w:ascii="Arial" w:hAnsi="Arial" w:cs="Arial"/>
                <w:sz w:val="22"/>
                <w:szCs w:val="22"/>
              </w:rPr>
              <w:t>Nutrient</w:t>
            </w:r>
            <w:r w:rsidR="00E717CE" w:rsidRPr="001B785E">
              <w:rPr>
                <w:rFonts w:ascii="Arial" w:hAnsi="Arial" w:cs="Arial"/>
                <w:sz w:val="22"/>
                <w:szCs w:val="22"/>
              </w:rPr>
              <w:t xml:space="preserve"> assessment and budget, which concludes that the </w:t>
            </w:r>
            <w:r w:rsidRPr="001B785E">
              <w:rPr>
                <w:rFonts w:ascii="Arial" w:hAnsi="Arial" w:cs="Arial"/>
                <w:sz w:val="22"/>
                <w:szCs w:val="22"/>
              </w:rPr>
              <w:t xml:space="preserve">development would result in an increase in nitrogen of </w:t>
            </w:r>
            <w:r w:rsidR="00685F9B" w:rsidRPr="001B785E">
              <w:rPr>
                <w:rFonts w:ascii="Arial" w:hAnsi="Arial" w:cs="Arial"/>
                <w:sz w:val="22"/>
                <w:szCs w:val="22"/>
              </w:rPr>
              <w:t>3.16kg TN/year (</w:t>
            </w:r>
            <w:proofErr w:type="gramStart"/>
            <w:r w:rsidR="00685F9B" w:rsidRPr="001B785E">
              <w:rPr>
                <w:rFonts w:ascii="Arial" w:hAnsi="Arial" w:cs="Arial"/>
                <w:sz w:val="22"/>
                <w:szCs w:val="22"/>
              </w:rPr>
              <w:t>pre 2030</w:t>
            </w:r>
            <w:proofErr w:type="gramEnd"/>
            <w:r w:rsidR="00685F9B" w:rsidRPr="001B785E">
              <w:rPr>
                <w:rFonts w:ascii="Arial" w:hAnsi="Arial" w:cs="Arial"/>
                <w:sz w:val="22"/>
                <w:szCs w:val="22"/>
              </w:rPr>
              <w:t xml:space="preserve">) and  </w:t>
            </w:r>
          </w:p>
          <w:p w14:paraId="1C66EDC2" w14:textId="5456CBA9" w:rsidR="00262EBF" w:rsidRPr="001B785E" w:rsidRDefault="001148FE" w:rsidP="001F0BF1">
            <w:pPr>
              <w:spacing w:line="276" w:lineRule="auto"/>
              <w:jc w:val="both"/>
              <w:rPr>
                <w:rFonts w:ascii="Arial" w:hAnsi="Arial" w:cs="Arial"/>
                <w:sz w:val="22"/>
                <w:szCs w:val="22"/>
              </w:rPr>
            </w:pPr>
            <w:r w:rsidRPr="001B785E">
              <w:rPr>
                <w:rFonts w:ascii="Arial" w:hAnsi="Arial" w:cs="Arial"/>
                <w:sz w:val="22"/>
                <w:szCs w:val="22"/>
              </w:rPr>
              <w:t>0.9</w:t>
            </w:r>
            <w:r w:rsidR="004E426A" w:rsidRPr="001B785E">
              <w:rPr>
                <w:rFonts w:ascii="Arial" w:hAnsi="Arial" w:cs="Arial"/>
                <w:sz w:val="22"/>
                <w:szCs w:val="22"/>
              </w:rPr>
              <w:t>1</w:t>
            </w:r>
            <w:r w:rsidR="00DE0A43" w:rsidRPr="001B785E">
              <w:rPr>
                <w:rFonts w:ascii="Arial" w:hAnsi="Arial" w:cs="Arial"/>
                <w:sz w:val="22"/>
                <w:szCs w:val="22"/>
              </w:rPr>
              <w:t>kg TN</w:t>
            </w:r>
            <w:r w:rsidR="00262EBF" w:rsidRPr="001B785E">
              <w:rPr>
                <w:rFonts w:ascii="Arial" w:hAnsi="Arial" w:cs="Arial"/>
                <w:sz w:val="22"/>
                <w:szCs w:val="22"/>
              </w:rPr>
              <w:t>/year</w:t>
            </w:r>
            <w:r w:rsidR="00685F9B" w:rsidRPr="001B785E">
              <w:rPr>
                <w:rFonts w:ascii="Arial" w:hAnsi="Arial" w:cs="Arial"/>
                <w:sz w:val="22"/>
                <w:szCs w:val="22"/>
              </w:rPr>
              <w:t xml:space="preserve"> thereafter</w:t>
            </w:r>
            <w:r w:rsidR="003B20E7" w:rsidRPr="001B785E">
              <w:rPr>
                <w:rFonts w:ascii="Arial" w:hAnsi="Arial" w:cs="Arial"/>
                <w:sz w:val="22"/>
                <w:szCs w:val="22"/>
              </w:rPr>
              <w:t>.</w:t>
            </w:r>
            <w:r w:rsidR="00815E2A" w:rsidRPr="001B785E">
              <w:rPr>
                <w:rFonts w:ascii="Arial" w:hAnsi="Arial" w:cs="Arial"/>
                <w:sz w:val="22"/>
                <w:szCs w:val="22"/>
              </w:rPr>
              <w:t xml:space="preserve"> </w:t>
            </w:r>
            <w:r w:rsidR="00685F9B" w:rsidRPr="001B785E">
              <w:rPr>
                <w:rFonts w:ascii="Arial" w:hAnsi="Arial" w:cs="Arial"/>
                <w:sz w:val="22"/>
                <w:szCs w:val="22"/>
              </w:rPr>
              <w:t xml:space="preserve">There will also be an increase in phosphorus of </w:t>
            </w:r>
            <w:r w:rsidR="001F0BF1" w:rsidRPr="001B785E">
              <w:rPr>
                <w:rFonts w:ascii="Arial" w:hAnsi="Arial" w:cs="Arial"/>
                <w:sz w:val="22"/>
                <w:szCs w:val="22"/>
              </w:rPr>
              <w:t>0.07kg TP/yr (</w:t>
            </w:r>
            <w:proofErr w:type="gramStart"/>
            <w:r w:rsidR="001F0BF1" w:rsidRPr="001B785E">
              <w:rPr>
                <w:rFonts w:ascii="Arial" w:hAnsi="Arial" w:cs="Arial"/>
                <w:sz w:val="22"/>
                <w:szCs w:val="22"/>
              </w:rPr>
              <w:t>pre 2030</w:t>
            </w:r>
            <w:proofErr w:type="gramEnd"/>
            <w:r w:rsidR="001F0BF1" w:rsidRPr="001B785E">
              <w:rPr>
                <w:rFonts w:ascii="Arial" w:hAnsi="Arial" w:cs="Arial"/>
                <w:sz w:val="22"/>
                <w:szCs w:val="22"/>
              </w:rPr>
              <w:t xml:space="preserve">) </w:t>
            </w:r>
            <w:proofErr w:type="gramStart"/>
            <w:r w:rsidR="001F0BF1" w:rsidRPr="001B785E">
              <w:rPr>
                <w:rFonts w:ascii="Arial" w:hAnsi="Arial" w:cs="Arial"/>
                <w:sz w:val="22"/>
                <w:szCs w:val="22"/>
              </w:rPr>
              <w:t>and  0</w:t>
            </w:r>
            <w:proofErr w:type="gramEnd"/>
            <w:r w:rsidR="001F0BF1" w:rsidRPr="001B785E">
              <w:rPr>
                <w:rFonts w:ascii="Arial" w:hAnsi="Arial" w:cs="Arial"/>
                <w:sz w:val="22"/>
                <w:szCs w:val="22"/>
              </w:rPr>
              <w:t>.</w:t>
            </w:r>
            <w:r w:rsidR="00481C78" w:rsidRPr="001B785E">
              <w:rPr>
                <w:rFonts w:ascii="Arial" w:hAnsi="Arial" w:cs="Arial"/>
                <w:sz w:val="22"/>
                <w:szCs w:val="22"/>
              </w:rPr>
              <w:t>02</w:t>
            </w:r>
            <w:r w:rsidR="001F0BF1" w:rsidRPr="001B785E">
              <w:rPr>
                <w:rFonts w:ascii="Arial" w:hAnsi="Arial" w:cs="Arial"/>
                <w:sz w:val="22"/>
                <w:szCs w:val="22"/>
              </w:rPr>
              <w:t xml:space="preserve">kg </w:t>
            </w:r>
            <w:r w:rsidR="00481C78" w:rsidRPr="001B785E">
              <w:rPr>
                <w:rFonts w:ascii="Arial" w:hAnsi="Arial" w:cs="Arial"/>
                <w:sz w:val="22"/>
                <w:szCs w:val="22"/>
              </w:rPr>
              <w:t>TP</w:t>
            </w:r>
            <w:r w:rsidR="001F0BF1" w:rsidRPr="001B785E">
              <w:rPr>
                <w:rFonts w:ascii="Arial" w:hAnsi="Arial" w:cs="Arial"/>
                <w:sz w:val="22"/>
                <w:szCs w:val="22"/>
              </w:rPr>
              <w:t>/year thereafter.</w:t>
            </w:r>
          </w:p>
          <w:p w14:paraId="25E0E71B" w14:textId="77777777" w:rsidR="00262EBF" w:rsidRPr="001B785E" w:rsidRDefault="00262EBF" w:rsidP="00262EBF">
            <w:pPr>
              <w:spacing w:line="276" w:lineRule="auto"/>
              <w:jc w:val="both"/>
              <w:rPr>
                <w:rFonts w:ascii="Arial" w:hAnsi="Arial" w:cs="Arial"/>
                <w:sz w:val="22"/>
                <w:szCs w:val="22"/>
              </w:rPr>
            </w:pPr>
          </w:p>
          <w:p w14:paraId="400EC436" w14:textId="1FCFD00E" w:rsidR="00262EBF" w:rsidRPr="001B785E" w:rsidRDefault="003B20E7" w:rsidP="00262EBF">
            <w:pPr>
              <w:spacing w:line="276" w:lineRule="auto"/>
              <w:jc w:val="both"/>
              <w:rPr>
                <w:rFonts w:ascii="Arial" w:hAnsi="Arial" w:cs="Arial"/>
                <w:sz w:val="22"/>
                <w:szCs w:val="22"/>
              </w:rPr>
            </w:pPr>
            <w:r w:rsidRPr="001B785E">
              <w:rPr>
                <w:rFonts w:ascii="Arial" w:hAnsi="Arial" w:cs="Arial"/>
                <w:sz w:val="22"/>
                <w:szCs w:val="22"/>
              </w:rPr>
              <w:t>The A</w:t>
            </w:r>
            <w:r w:rsidR="00262EBF" w:rsidRPr="001B785E">
              <w:rPr>
                <w:rFonts w:ascii="Arial" w:hAnsi="Arial" w:cs="Arial"/>
                <w:sz w:val="22"/>
                <w:szCs w:val="22"/>
              </w:rPr>
              <w:t xml:space="preserve">pplicant </w:t>
            </w:r>
            <w:r w:rsidRPr="001B785E">
              <w:rPr>
                <w:rFonts w:ascii="Arial" w:hAnsi="Arial" w:cs="Arial"/>
                <w:sz w:val="22"/>
                <w:szCs w:val="22"/>
              </w:rPr>
              <w:t xml:space="preserve">intends to </w:t>
            </w:r>
            <w:r w:rsidR="00262EBF" w:rsidRPr="001B785E">
              <w:rPr>
                <w:rFonts w:ascii="Arial" w:hAnsi="Arial" w:cs="Arial"/>
                <w:sz w:val="22"/>
                <w:szCs w:val="22"/>
              </w:rPr>
              <w:t xml:space="preserve">mitigate the increase in nitrogen </w:t>
            </w:r>
            <w:r w:rsidR="00481C78" w:rsidRPr="001B785E">
              <w:rPr>
                <w:rFonts w:ascii="Arial" w:hAnsi="Arial" w:cs="Arial"/>
                <w:sz w:val="22"/>
                <w:szCs w:val="22"/>
              </w:rPr>
              <w:t xml:space="preserve">and phosphorus </w:t>
            </w:r>
            <w:r w:rsidR="00262EBF" w:rsidRPr="001B785E">
              <w:rPr>
                <w:rFonts w:ascii="Arial" w:hAnsi="Arial" w:cs="Arial"/>
                <w:sz w:val="22"/>
                <w:szCs w:val="22"/>
              </w:rPr>
              <w:t xml:space="preserve">through the purchase of </w:t>
            </w:r>
            <w:r w:rsidR="00481C78" w:rsidRPr="001B785E">
              <w:rPr>
                <w:rFonts w:ascii="Arial" w:hAnsi="Arial" w:cs="Arial"/>
                <w:sz w:val="22"/>
                <w:szCs w:val="22"/>
              </w:rPr>
              <w:t xml:space="preserve">nitrates and phosphates </w:t>
            </w:r>
            <w:r w:rsidR="00262EBF" w:rsidRPr="001B785E">
              <w:rPr>
                <w:rFonts w:ascii="Arial" w:hAnsi="Arial" w:cs="Arial"/>
                <w:sz w:val="22"/>
                <w:szCs w:val="22"/>
              </w:rPr>
              <w:t xml:space="preserve">credits </w:t>
            </w:r>
            <w:r w:rsidR="00481C78" w:rsidRPr="001B785E">
              <w:rPr>
                <w:rFonts w:ascii="Arial" w:hAnsi="Arial" w:cs="Arial"/>
                <w:sz w:val="22"/>
                <w:szCs w:val="22"/>
              </w:rPr>
              <w:t>from the</w:t>
            </w:r>
            <w:r w:rsidR="00262EBF" w:rsidRPr="001B785E">
              <w:rPr>
                <w:rFonts w:ascii="Arial" w:hAnsi="Arial" w:cs="Arial"/>
                <w:sz w:val="22"/>
                <w:szCs w:val="22"/>
              </w:rPr>
              <w:t xml:space="preserve"> </w:t>
            </w:r>
            <w:proofErr w:type="spellStart"/>
            <w:r w:rsidR="00262EBF" w:rsidRPr="001B785E">
              <w:rPr>
                <w:rFonts w:ascii="Arial" w:hAnsi="Arial" w:cs="Arial"/>
                <w:sz w:val="22"/>
                <w:szCs w:val="22"/>
              </w:rPr>
              <w:t>the</w:t>
            </w:r>
            <w:proofErr w:type="spellEnd"/>
            <w:r w:rsidR="00262EBF" w:rsidRPr="001B785E">
              <w:rPr>
                <w:rFonts w:ascii="Arial" w:hAnsi="Arial" w:cs="Arial"/>
                <w:sz w:val="22"/>
                <w:szCs w:val="22"/>
              </w:rPr>
              <w:t xml:space="preserve"> </w:t>
            </w:r>
            <w:r w:rsidRPr="001B785E">
              <w:rPr>
                <w:rFonts w:ascii="Arial" w:hAnsi="Arial" w:cs="Arial"/>
                <w:sz w:val="22"/>
                <w:szCs w:val="22"/>
              </w:rPr>
              <w:t xml:space="preserve">Eastleigh Borough </w:t>
            </w:r>
            <w:r w:rsidR="00262EBF" w:rsidRPr="001B785E">
              <w:rPr>
                <w:rFonts w:ascii="Arial" w:hAnsi="Arial" w:cs="Arial"/>
                <w:sz w:val="22"/>
                <w:szCs w:val="22"/>
              </w:rPr>
              <w:t>Council’s Nutrient Neutrality Offset Scheme.  This scheme involves taking land within the Borough, which is within the control and ownership of the Council, out of agricultural use (high intensity) and placing it into a lower intensity use (open space).  Further detail can be found via the following link:</w:t>
            </w:r>
          </w:p>
          <w:p w14:paraId="7DD9E9AE" w14:textId="2DB848A2" w:rsidR="004B028A" w:rsidRPr="001B785E" w:rsidRDefault="00DD1D69" w:rsidP="00262EBF">
            <w:pPr>
              <w:spacing w:line="276" w:lineRule="auto"/>
              <w:jc w:val="both"/>
              <w:rPr>
                <w:rFonts w:ascii="Arial" w:hAnsi="Arial" w:cs="Arial"/>
                <w:sz w:val="22"/>
                <w:szCs w:val="22"/>
              </w:rPr>
            </w:pPr>
            <w:hyperlink r:id="rId8" w:anchor=":~:text=In%20response%20to%20the%20impact,the%20purchase%20of%20nitrate%20credits." w:history="1">
              <w:r w:rsidRPr="001B785E">
                <w:rPr>
                  <w:rStyle w:val="Hyperlink"/>
                  <w:rFonts w:ascii="Arial" w:hAnsi="Arial" w:cs="Arial"/>
                  <w:sz w:val="22"/>
                  <w:szCs w:val="22"/>
                </w:rPr>
                <w:t>Nutrient Offset Scheme (eastleigh.gov.uk)</w:t>
              </w:r>
            </w:hyperlink>
          </w:p>
          <w:p w14:paraId="010C096E" w14:textId="77777777" w:rsidR="00DD1D69" w:rsidRPr="001B785E" w:rsidRDefault="00DD1D69" w:rsidP="00262EBF">
            <w:pPr>
              <w:spacing w:line="276" w:lineRule="auto"/>
              <w:jc w:val="both"/>
              <w:rPr>
                <w:rFonts w:ascii="Arial" w:hAnsi="Arial" w:cs="Arial"/>
                <w:sz w:val="22"/>
                <w:szCs w:val="22"/>
              </w:rPr>
            </w:pPr>
          </w:p>
          <w:p w14:paraId="4D37CC83" w14:textId="36007769" w:rsidR="004B028A" w:rsidRPr="001B785E" w:rsidRDefault="00293720" w:rsidP="00262EBF">
            <w:pPr>
              <w:spacing w:line="276" w:lineRule="auto"/>
              <w:jc w:val="both"/>
              <w:rPr>
                <w:rFonts w:ascii="Arial" w:hAnsi="Arial" w:cs="Arial"/>
                <w:sz w:val="22"/>
                <w:szCs w:val="22"/>
              </w:rPr>
            </w:pPr>
            <w:r w:rsidRPr="001B785E">
              <w:rPr>
                <w:rFonts w:ascii="Arial" w:hAnsi="Arial" w:cs="Arial"/>
                <w:sz w:val="22"/>
                <w:szCs w:val="22"/>
              </w:rPr>
              <w:t>Upon purchasing the credits, the applicant would receive a vesting certificate which would identify the nitrate credits which have been assigned to the planning application</w:t>
            </w:r>
            <w:r w:rsidR="00B62658" w:rsidRPr="001B785E">
              <w:rPr>
                <w:rFonts w:ascii="Arial" w:hAnsi="Arial" w:cs="Arial"/>
                <w:sz w:val="22"/>
                <w:szCs w:val="22"/>
              </w:rPr>
              <w:t xml:space="preserve"> a record of this investment would be retained by the Council.</w:t>
            </w:r>
            <w:r w:rsidR="0054602C" w:rsidRPr="001B785E">
              <w:rPr>
                <w:rFonts w:ascii="Arial" w:hAnsi="Arial" w:cs="Arial"/>
                <w:sz w:val="22"/>
                <w:szCs w:val="22"/>
              </w:rPr>
              <w:t xml:space="preserve"> The certificate would need to be sent to the Local Planning Authority as part of a discharge o</w:t>
            </w:r>
            <w:r w:rsidR="00B62658" w:rsidRPr="001B785E">
              <w:rPr>
                <w:rFonts w:ascii="Arial" w:hAnsi="Arial" w:cs="Arial"/>
                <w:sz w:val="22"/>
                <w:szCs w:val="22"/>
              </w:rPr>
              <w:t xml:space="preserve">f condition application before occupation of the dwelling. </w:t>
            </w:r>
          </w:p>
          <w:p w14:paraId="10D763F6" w14:textId="77777777" w:rsidR="00262EBF" w:rsidRPr="001B785E" w:rsidRDefault="00262EBF" w:rsidP="00262EBF">
            <w:pPr>
              <w:spacing w:line="276" w:lineRule="auto"/>
              <w:jc w:val="both"/>
              <w:rPr>
                <w:rFonts w:ascii="Arial" w:hAnsi="Arial" w:cs="Arial"/>
                <w:sz w:val="22"/>
                <w:szCs w:val="22"/>
              </w:rPr>
            </w:pPr>
          </w:p>
          <w:p w14:paraId="35994174" w14:textId="4F5D6649" w:rsidR="00076F55" w:rsidRPr="001B785E" w:rsidRDefault="00262EBF" w:rsidP="0070698A">
            <w:pPr>
              <w:spacing w:line="276" w:lineRule="auto"/>
              <w:jc w:val="both"/>
              <w:rPr>
                <w:rFonts w:ascii="Arial" w:hAnsi="Arial" w:cs="Arial"/>
                <w:sz w:val="22"/>
                <w:szCs w:val="22"/>
              </w:rPr>
            </w:pPr>
            <w:r w:rsidRPr="001B785E">
              <w:rPr>
                <w:rFonts w:ascii="Arial" w:hAnsi="Arial" w:cs="Arial"/>
                <w:sz w:val="22"/>
                <w:szCs w:val="22"/>
              </w:rPr>
              <w:t xml:space="preserve">The Council, as Competent Authority is satisfied that sufficient land is available to mitigate the impact of increased </w:t>
            </w:r>
            <w:r w:rsidR="00641C69" w:rsidRPr="001B785E">
              <w:rPr>
                <w:rFonts w:ascii="Arial" w:hAnsi="Arial" w:cs="Arial"/>
                <w:sz w:val="22"/>
                <w:szCs w:val="22"/>
              </w:rPr>
              <w:t>nutrients</w:t>
            </w:r>
            <w:r w:rsidRPr="001B785E">
              <w:rPr>
                <w:rFonts w:ascii="Arial" w:hAnsi="Arial" w:cs="Arial"/>
                <w:sz w:val="22"/>
                <w:szCs w:val="22"/>
              </w:rPr>
              <w:t xml:space="preserve"> from the development.  </w:t>
            </w:r>
          </w:p>
          <w:p w14:paraId="69453470" w14:textId="63019CAA" w:rsidR="0070698A" w:rsidRPr="001B785E" w:rsidRDefault="0070698A" w:rsidP="00B83CC8">
            <w:pPr>
              <w:spacing w:line="276" w:lineRule="auto"/>
              <w:jc w:val="both"/>
              <w:rPr>
                <w:rFonts w:ascii="Arial" w:hAnsi="Arial" w:cs="Arial"/>
                <w:color w:val="FF0000"/>
                <w:sz w:val="22"/>
                <w:szCs w:val="22"/>
              </w:rPr>
            </w:pPr>
          </w:p>
        </w:tc>
      </w:tr>
      <w:tr w:rsidR="00EA0957" w:rsidRPr="001B785E" w14:paraId="401E729C" w14:textId="77777777" w:rsidTr="00376970">
        <w:tc>
          <w:tcPr>
            <w:tcW w:w="9608" w:type="dxa"/>
            <w:gridSpan w:val="2"/>
            <w:tcBorders>
              <w:top w:val="single" w:sz="12" w:space="0" w:color="0083BE"/>
            </w:tcBorders>
            <w:shd w:val="clear" w:color="auto" w:fill="70AD47" w:themeFill="accent6"/>
          </w:tcPr>
          <w:p w14:paraId="66D2CD64" w14:textId="77777777" w:rsidR="00DA2ECF" w:rsidRPr="001B785E" w:rsidRDefault="00F20531" w:rsidP="003D781A">
            <w:pPr>
              <w:spacing w:line="276" w:lineRule="auto"/>
              <w:rPr>
                <w:rFonts w:ascii="Arial" w:hAnsi="Arial" w:cs="Arial"/>
                <w:b/>
                <w:sz w:val="22"/>
                <w:szCs w:val="22"/>
              </w:rPr>
            </w:pPr>
            <w:r w:rsidRPr="001B785E">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EA0957" w:rsidRPr="001B785E" w14:paraId="36421AEC" w14:textId="77777777" w:rsidTr="00E235BE">
        <w:tc>
          <w:tcPr>
            <w:tcW w:w="9608" w:type="dxa"/>
            <w:gridSpan w:val="2"/>
          </w:tcPr>
          <w:p w14:paraId="4C032A5F" w14:textId="77EA04CD" w:rsidR="009F365D" w:rsidRPr="001B785E" w:rsidRDefault="00F20531" w:rsidP="00BC7C5B">
            <w:pPr>
              <w:spacing w:line="276" w:lineRule="auto"/>
              <w:rPr>
                <w:rFonts w:ascii="Arial" w:hAnsi="Arial" w:cs="Arial"/>
                <w:sz w:val="22"/>
                <w:szCs w:val="22"/>
              </w:rPr>
            </w:pPr>
            <w:r w:rsidRPr="001B785E">
              <w:rPr>
                <w:rFonts w:ascii="Arial" w:hAnsi="Arial" w:cs="Arial"/>
                <w:sz w:val="22"/>
                <w:szCs w:val="22"/>
              </w:rPr>
              <w:t>In conclusion,</w:t>
            </w:r>
            <w:r w:rsidR="00EB38E9" w:rsidRPr="001B785E">
              <w:rPr>
                <w:rFonts w:ascii="Arial" w:hAnsi="Arial" w:cs="Arial"/>
                <w:sz w:val="22"/>
                <w:szCs w:val="22"/>
              </w:rPr>
              <w:t xml:space="preserve"> subject to</w:t>
            </w:r>
            <w:r w:rsidR="009F365D" w:rsidRPr="001B785E">
              <w:rPr>
                <w:rFonts w:ascii="Arial" w:hAnsi="Arial" w:cs="Arial"/>
                <w:sz w:val="22"/>
                <w:szCs w:val="22"/>
              </w:rPr>
              <w:t xml:space="preserve"> </w:t>
            </w:r>
            <w:r w:rsidR="00C6212D" w:rsidRPr="001B785E">
              <w:rPr>
                <w:rFonts w:ascii="Arial" w:hAnsi="Arial" w:cs="Arial"/>
                <w:sz w:val="22"/>
                <w:szCs w:val="22"/>
              </w:rPr>
              <w:t>mitigation in accordance with the Council’s Nutrient Neutrality Offset Scheme, a contribution towards the Solent Recreation Mitigation Strategy</w:t>
            </w:r>
            <w:r w:rsidR="00573FE8" w:rsidRPr="001B785E">
              <w:rPr>
                <w:rFonts w:ascii="Arial" w:hAnsi="Arial" w:cs="Arial"/>
                <w:sz w:val="22"/>
                <w:szCs w:val="22"/>
              </w:rPr>
              <w:t xml:space="preserve"> </w:t>
            </w:r>
            <w:r w:rsidR="00B83CC8" w:rsidRPr="001B785E">
              <w:rPr>
                <w:rFonts w:ascii="Arial" w:hAnsi="Arial" w:cs="Arial"/>
                <w:sz w:val="22"/>
                <w:szCs w:val="22"/>
              </w:rPr>
              <w:t>and the Council’s New Forest Mitigation Strategy</w:t>
            </w:r>
            <w:r w:rsidR="00573FE8" w:rsidRPr="001B785E">
              <w:rPr>
                <w:rFonts w:ascii="Arial" w:hAnsi="Arial" w:cs="Arial"/>
                <w:sz w:val="22"/>
                <w:szCs w:val="22"/>
              </w:rPr>
              <w:t xml:space="preserve">, </w:t>
            </w:r>
            <w:r w:rsidR="00C7546D" w:rsidRPr="001B785E">
              <w:rPr>
                <w:rFonts w:ascii="Arial" w:hAnsi="Arial" w:cs="Arial"/>
                <w:sz w:val="22"/>
                <w:szCs w:val="22"/>
              </w:rPr>
              <w:t xml:space="preserve">and the </w:t>
            </w:r>
            <w:r w:rsidR="000276FC" w:rsidRPr="001B785E">
              <w:rPr>
                <w:rFonts w:ascii="Arial" w:hAnsi="Arial" w:cs="Arial"/>
                <w:sz w:val="22"/>
                <w:szCs w:val="22"/>
              </w:rPr>
              <w:t>imposition</w:t>
            </w:r>
            <w:r w:rsidR="00C7546D" w:rsidRPr="001B785E">
              <w:rPr>
                <w:rFonts w:ascii="Arial" w:hAnsi="Arial" w:cs="Arial"/>
                <w:sz w:val="22"/>
                <w:szCs w:val="22"/>
              </w:rPr>
              <w:t xml:space="preserve"> of conditions to secure implementation </w:t>
            </w:r>
            <w:r w:rsidR="000276FC" w:rsidRPr="001B785E">
              <w:rPr>
                <w:rFonts w:ascii="Arial" w:hAnsi="Arial" w:cs="Arial"/>
                <w:sz w:val="22"/>
                <w:szCs w:val="22"/>
              </w:rPr>
              <w:t>of a CEMP, and implementation and management of the drainage strategy</w:t>
            </w:r>
            <w:r w:rsidR="00C7546D" w:rsidRPr="001B785E">
              <w:rPr>
                <w:rFonts w:ascii="Arial" w:hAnsi="Arial" w:cs="Arial"/>
                <w:sz w:val="22"/>
                <w:szCs w:val="22"/>
              </w:rPr>
              <w:t xml:space="preserve">, </w:t>
            </w:r>
            <w:r w:rsidRPr="001B785E">
              <w:rPr>
                <w:rFonts w:ascii="Arial" w:hAnsi="Arial" w:cs="Arial"/>
                <w:sz w:val="22"/>
                <w:szCs w:val="22"/>
              </w:rPr>
              <w:t xml:space="preserve">the application will </w:t>
            </w:r>
            <w:r w:rsidR="001C71EF" w:rsidRPr="001B785E">
              <w:rPr>
                <w:rFonts w:ascii="Arial" w:hAnsi="Arial" w:cs="Arial"/>
                <w:sz w:val="22"/>
                <w:szCs w:val="22"/>
              </w:rPr>
              <w:t xml:space="preserve">not </w:t>
            </w:r>
            <w:r w:rsidRPr="001B785E">
              <w:rPr>
                <w:rFonts w:ascii="Arial" w:hAnsi="Arial" w:cs="Arial"/>
                <w:sz w:val="22"/>
                <w:szCs w:val="22"/>
              </w:rPr>
              <w:t xml:space="preserve">have a likely significant effect on </w:t>
            </w:r>
            <w:r w:rsidR="00D55CC5" w:rsidRPr="001B785E">
              <w:rPr>
                <w:rFonts w:ascii="Arial" w:hAnsi="Arial" w:cs="Arial"/>
                <w:sz w:val="22"/>
                <w:szCs w:val="22"/>
              </w:rPr>
              <w:t xml:space="preserve">the protected sites.  </w:t>
            </w:r>
            <w:r w:rsidRPr="001B785E">
              <w:rPr>
                <w:rFonts w:ascii="Arial" w:hAnsi="Arial" w:cs="Arial"/>
                <w:sz w:val="22"/>
                <w:szCs w:val="22"/>
              </w:rPr>
              <w:t xml:space="preserve"> </w:t>
            </w:r>
          </w:p>
          <w:p w14:paraId="557C51CE" w14:textId="77777777" w:rsidR="009F365D" w:rsidRPr="001B785E" w:rsidRDefault="009F365D" w:rsidP="00BC7C5B">
            <w:pPr>
              <w:spacing w:line="276" w:lineRule="auto"/>
              <w:rPr>
                <w:rFonts w:ascii="Arial" w:hAnsi="Arial" w:cs="Arial"/>
                <w:sz w:val="22"/>
                <w:szCs w:val="22"/>
              </w:rPr>
            </w:pPr>
          </w:p>
          <w:p w14:paraId="6B1F991F" w14:textId="307D6444" w:rsidR="00DA2ECF" w:rsidRPr="001B785E" w:rsidRDefault="00F20531" w:rsidP="00BC7C5B">
            <w:pPr>
              <w:spacing w:line="276" w:lineRule="auto"/>
              <w:rPr>
                <w:rFonts w:ascii="Arial" w:hAnsi="Arial" w:cs="Arial"/>
                <w:sz w:val="22"/>
                <w:szCs w:val="22"/>
              </w:rPr>
            </w:pPr>
            <w:r w:rsidRPr="001B785E">
              <w:rPr>
                <w:rFonts w:ascii="Arial" w:hAnsi="Arial" w:cs="Arial"/>
                <w:sz w:val="22"/>
                <w:szCs w:val="22"/>
              </w:rPr>
              <w:t>This represents the authorit</w:t>
            </w:r>
            <w:r w:rsidR="001C71EF" w:rsidRPr="001B785E">
              <w:rPr>
                <w:rFonts w:ascii="Arial" w:hAnsi="Arial" w:cs="Arial"/>
                <w:sz w:val="22"/>
                <w:szCs w:val="22"/>
              </w:rPr>
              <w:t>y’s</w:t>
            </w:r>
            <w:r w:rsidRPr="001B785E">
              <w:rPr>
                <w:rFonts w:ascii="Arial" w:hAnsi="Arial" w:cs="Arial"/>
                <w:sz w:val="22"/>
                <w:szCs w:val="22"/>
              </w:rPr>
              <w:t xml:space="preserve"> </w:t>
            </w:r>
            <w:r w:rsidR="00EB38E9" w:rsidRPr="001B785E">
              <w:rPr>
                <w:rFonts w:ascii="Arial" w:hAnsi="Arial" w:cs="Arial"/>
                <w:sz w:val="22"/>
                <w:szCs w:val="22"/>
              </w:rPr>
              <w:t xml:space="preserve">Appropriate Assessment as Competent Authority in accordance with the requirements </w:t>
            </w:r>
            <w:r w:rsidRPr="001B785E">
              <w:rPr>
                <w:rFonts w:ascii="Arial" w:hAnsi="Arial" w:cs="Arial"/>
                <w:sz w:val="22"/>
                <w:szCs w:val="22"/>
              </w:rPr>
              <w:t>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w:t>
            </w:r>
            <w:r w:rsidR="001C71EF" w:rsidRPr="001B785E">
              <w:rPr>
                <w:rFonts w:ascii="Arial" w:hAnsi="Arial" w:cs="Arial"/>
                <w:sz w:val="22"/>
                <w:szCs w:val="22"/>
              </w:rPr>
              <w:t xml:space="preserve">.  </w:t>
            </w:r>
          </w:p>
        </w:tc>
      </w:tr>
    </w:tbl>
    <w:p w14:paraId="210F8F80" w14:textId="77777777" w:rsidR="00DA2ECF" w:rsidRPr="001B785E" w:rsidRDefault="00DA2ECF" w:rsidP="000A6BF4">
      <w:pPr>
        <w:spacing w:line="276" w:lineRule="auto"/>
        <w:rPr>
          <w:rFonts w:ascii="Arial" w:hAnsi="Arial" w:cs="Arial"/>
          <w:sz w:val="22"/>
          <w:szCs w:val="22"/>
        </w:rPr>
      </w:pPr>
    </w:p>
    <w:sectPr w:rsidR="00DA2ECF" w:rsidRPr="001B785E"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BE1"/>
    <w:multiLevelType w:val="hybridMultilevel"/>
    <w:tmpl w:val="673CE716"/>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2F6AC5"/>
    <w:multiLevelType w:val="hybridMultilevel"/>
    <w:tmpl w:val="C584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754"/>
    <w:multiLevelType w:val="hybridMultilevel"/>
    <w:tmpl w:val="B76C4B88"/>
    <w:lvl w:ilvl="0" w:tplc="A5D8D0B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0386F55"/>
    <w:multiLevelType w:val="hybridMultilevel"/>
    <w:tmpl w:val="E338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4035C"/>
    <w:multiLevelType w:val="hybridMultilevel"/>
    <w:tmpl w:val="6F326F0A"/>
    <w:lvl w:ilvl="0" w:tplc="A0F093DC">
      <w:start w:val="1"/>
      <w:numFmt w:val="lowerLetter"/>
      <w:lvlText w:val="%1)"/>
      <w:lvlJc w:val="left"/>
      <w:pPr>
        <w:ind w:left="720" w:hanging="360"/>
      </w:pPr>
    </w:lvl>
    <w:lvl w:ilvl="1" w:tplc="CAF2610C" w:tentative="1">
      <w:start w:val="1"/>
      <w:numFmt w:val="lowerLetter"/>
      <w:lvlText w:val="%2."/>
      <w:lvlJc w:val="left"/>
      <w:pPr>
        <w:ind w:left="1440" w:hanging="360"/>
      </w:pPr>
    </w:lvl>
    <w:lvl w:ilvl="2" w:tplc="7348233A" w:tentative="1">
      <w:start w:val="1"/>
      <w:numFmt w:val="lowerRoman"/>
      <w:lvlText w:val="%3."/>
      <w:lvlJc w:val="right"/>
      <w:pPr>
        <w:ind w:left="2160" w:hanging="180"/>
      </w:pPr>
    </w:lvl>
    <w:lvl w:ilvl="3" w:tplc="CF6CD8A0" w:tentative="1">
      <w:start w:val="1"/>
      <w:numFmt w:val="decimal"/>
      <w:lvlText w:val="%4."/>
      <w:lvlJc w:val="left"/>
      <w:pPr>
        <w:ind w:left="2880" w:hanging="360"/>
      </w:pPr>
    </w:lvl>
    <w:lvl w:ilvl="4" w:tplc="EABE1C9C" w:tentative="1">
      <w:start w:val="1"/>
      <w:numFmt w:val="lowerLetter"/>
      <w:lvlText w:val="%5."/>
      <w:lvlJc w:val="left"/>
      <w:pPr>
        <w:ind w:left="3600" w:hanging="360"/>
      </w:pPr>
    </w:lvl>
    <w:lvl w:ilvl="5" w:tplc="D1D683EA" w:tentative="1">
      <w:start w:val="1"/>
      <w:numFmt w:val="lowerRoman"/>
      <w:lvlText w:val="%6."/>
      <w:lvlJc w:val="right"/>
      <w:pPr>
        <w:ind w:left="4320" w:hanging="180"/>
      </w:pPr>
    </w:lvl>
    <w:lvl w:ilvl="6" w:tplc="0D4C960A" w:tentative="1">
      <w:start w:val="1"/>
      <w:numFmt w:val="decimal"/>
      <w:lvlText w:val="%7."/>
      <w:lvlJc w:val="left"/>
      <w:pPr>
        <w:ind w:left="5040" w:hanging="360"/>
      </w:pPr>
    </w:lvl>
    <w:lvl w:ilvl="7" w:tplc="9A428348" w:tentative="1">
      <w:start w:val="1"/>
      <w:numFmt w:val="lowerLetter"/>
      <w:lvlText w:val="%8."/>
      <w:lvlJc w:val="left"/>
      <w:pPr>
        <w:ind w:left="5760" w:hanging="360"/>
      </w:pPr>
    </w:lvl>
    <w:lvl w:ilvl="8" w:tplc="CC8ED73C" w:tentative="1">
      <w:start w:val="1"/>
      <w:numFmt w:val="lowerRoman"/>
      <w:lvlText w:val="%9."/>
      <w:lvlJc w:val="right"/>
      <w:pPr>
        <w:ind w:left="6480" w:hanging="180"/>
      </w:pPr>
    </w:lvl>
  </w:abstractNum>
  <w:abstractNum w:abstractNumId="5" w15:restartNumberingAfterBreak="0">
    <w:nsid w:val="61D56499"/>
    <w:multiLevelType w:val="hybridMultilevel"/>
    <w:tmpl w:val="9DDA551E"/>
    <w:lvl w:ilvl="0" w:tplc="124E796E">
      <w:start w:val="1"/>
      <w:numFmt w:val="decimal"/>
      <w:lvlText w:val="4.%1"/>
      <w:lvlJc w:val="left"/>
      <w:pPr>
        <w:ind w:left="720" w:hanging="360"/>
      </w:pPr>
      <w:rPr>
        <w:rFonts w:hint="default"/>
        <w:sz w:val="22"/>
        <w:szCs w:val="22"/>
      </w:rPr>
    </w:lvl>
    <w:lvl w:ilvl="1" w:tplc="04E06BF2" w:tentative="1">
      <w:start w:val="1"/>
      <w:numFmt w:val="lowerLetter"/>
      <w:lvlText w:val="%2."/>
      <w:lvlJc w:val="left"/>
      <w:pPr>
        <w:ind w:left="1440" w:hanging="360"/>
      </w:pPr>
    </w:lvl>
    <w:lvl w:ilvl="2" w:tplc="B0E83BC2">
      <w:start w:val="1"/>
      <w:numFmt w:val="lowerRoman"/>
      <w:lvlText w:val="%3."/>
      <w:lvlJc w:val="right"/>
      <w:pPr>
        <w:ind w:left="2160" w:hanging="180"/>
      </w:pPr>
    </w:lvl>
    <w:lvl w:ilvl="3" w:tplc="E1C03170" w:tentative="1">
      <w:start w:val="1"/>
      <w:numFmt w:val="decimal"/>
      <w:lvlText w:val="%4."/>
      <w:lvlJc w:val="left"/>
      <w:pPr>
        <w:ind w:left="2880" w:hanging="360"/>
      </w:pPr>
    </w:lvl>
    <w:lvl w:ilvl="4" w:tplc="16C61E78" w:tentative="1">
      <w:start w:val="1"/>
      <w:numFmt w:val="lowerLetter"/>
      <w:lvlText w:val="%5."/>
      <w:lvlJc w:val="left"/>
      <w:pPr>
        <w:ind w:left="3600" w:hanging="360"/>
      </w:pPr>
    </w:lvl>
    <w:lvl w:ilvl="5" w:tplc="4620990E" w:tentative="1">
      <w:start w:val="1"/>
      <w:numFmt w:val="lowerRoman"/>
      <w:lvlText w:val="%6."/>
      <w:lvlJc w:val="right"/>
      <w:pPr>
        <w:ind w:left="4320" w:hanging="180"/>
      </w:pPr>
    </w:lvl>
    <w:lvl w:ilvl="6" w:tplc="4B36BEF8" w:tentative="1">
      <w:start w:val="1"/>
      <w:numFmt w:val="decimal"/>
      <w:lvlText w:val="%7."/>
      <w:lvlJc w:val="left"/>
      <w:pPr>
        <w:ind w:left="5040" w:hanging="360"/>
      </w:pPr>
    </w:lvl>
    <w:lvl w:ilvl="7" w:tplc="A232F0EE" w:tentative="1">
      <w:start w:val="1"/>
      <w:numFmt w:val="lowerLetter"/>
      <w:lvlText w:val="%8."/>
      <w:lvlJc w:val="left"/>
      <w:pPr>
        <w:ind w:left="5760" w:hanging="360"/>
      </w:pPr>
    </w:lvl>
    <w:lvl w:ilvl="8" w:tplc="839438AC" w:tentative="1">
      <w:start w:val="1"/>
      <w:numFmt w:val="lowerRoman"/>
      <w:lvlText w:val="%9."/>
      <w:lvlJc w:val="right"/>
      <w:pPr>
        <w:ind w:left="6480" w:hanging="180"/>
      </w:pPr>
    </w:lvl>
  </w:abstractNum>
  <w:abstractNum w:abstractNumId="6" w15:restartNumberingAfterBreak="0">
    <w:nsid w:val="73B254BA"/>
    <w:multiLevelType w:val="hybridMultilevel"/>
    <w:tmpl w:val="0A0A65FA"/>
    <w:lvl w:ilvl="0" w:tplc="157A4622">
      <w:start w:val="1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927E8656">
      <w:start w:val="1"/>
      <w:numFmt w:val="bullet"/>
      <w:lvlText w:val=""/>
      <w:lvlJc w:val="left"/>
      <w:pPr>
        <w:ind w:left="720" w:hanging="360"/>
      </w:pPr>
      <w:rPr>
        <w:rFonts w:ascii="Wingdings" w:hAnsi="Wingdings" w:hint="default"/>
        <w:color w:val="000000"/>
      </w:rPr>
    </w:lvl>
    <w:lvl w:ilvl="1" w:tplc="32069DAC" w:tentative="1">
      <w:start w:val="1"/>
      <w:numFmt w:val="bullet"/>
      <w:lvlText w:val="o"/>
      <w:lvlJc w:val="left"/>
      <w:pPr>
        <w:ind w:left="1440" w:hanging="360"/>
      </w:pPr>
      <w:rPr>
        <w:rFonts w:ascii="Courier New" w:hAnsi="Courier New" w:hint="default"/>
      </w:rPr>
    </w:lvl>
    <w:lvl w:ilvl="2" w:tplc="69C4EA4C" w:tentative="1">
      <w:start w:val="1"/>
      <w:numFmt w:val="bullet"/>
      <w:lvlText w:val=""/>
      <w:lvlJc w:val="left"/>
      <w:pPr>
        <w:ind w:left="2160" w:hanging="360"/>
      </w:pPr>
      <w:rPr>
        <w:rFonts w:ascii="Wingdings" w:hAnsi="Wingdings" w:hint="default"/>
      </w:rPr>
    </w:lvl>
    <w:lvl w:ilvl="3" w:tplc="E6248158" w:tentative="1">
      <w:start w:val="1"/>
      <w:numFmt w:val="bullet"/>
      <w:lvlText w:val=""/>
      <w:lvlJc w:val="left"/>
      <w:pPr>
        <w:ind w:left="2880" w:hanging="360"/>
      </w:pPr>
      <w:rPr>
        <w:rFonts w:ascii="Symbol" w:hAnsi="Symbol" w:hint="default"/>
      </w:rPr>
    </w:lvl>
    <w:lvl w:ilvl="4" w:tplc="7898E604" w:tentative="1">
      <w:start w:val="1"/>
      <w:numFmt w:val="bullet"/>
      <w:lvlText w:val="o"/>
      <w:lvlJc w:val="left"/>
      <w:pPr>
        <w:ind w:left="3600" w:hanging="360"/>
      </w:pPr>
      <w:rPr>
        <w:rFonts w:ascii="Courier New" w:hAnsi="Courier New" w:hint="default"/>
      </w:rPr>
    </w:lvl>
    <w:lvl w:ilvl="5" w:tplc="AA8C28AE" w:tentative="1">
      <w:start w:val="1"/>
      <w:numFmt w:val="bullet"/>
      <w:lvlText w:val=""/>
      <w:lvlJc w:val="left"/>
      <w:pPr>
        <w:ind w:left="4320" w:hanging="360"/>
      </w:pPr>
      <w:rPr>
        <w:rFonts w:ascii="Wingdings" w:hAnsi="Wingdings" w:hint="default"/>
      </w:rPr>
    </w:lvl>
    <w:lvl w:ilvl="6" w:tplc="F56E07F4" w:tentative="1">
      <w:start w:val="1"/>
      <w:numFmt w:val="bullet"/>
      <w:lvlText w:val=""/>
      <w:lvlJc w:val="left"/>
      <w:pPr>
        <w:ind w:left="5040" w:hanging="360"/>
      </w:pPr>
      <w:rPr>
        <w:rFonts w:ascii="Symbol" w:hAnsi="Symbol" w:hint="default"/>
      </w:rPr>
    </w:lvl>
    <w:lvl w:ilvl="7" w:tplc="68E6966A" w:tentative="1">
      <w:start w:val="1"/>
      <w:numFmt w:val="bullet"/>
      <w:lvlText w:val="o"/>
      <w:lvlJc w:val="left"/>
      <w:pPr>
        <w:ind w:left="5760" w:hanging="360"/>
      </w:pPr>
      <w:rPr>
        <w:rFonts w:ascii="Courier New" w:hAnsi="Courier New" w:hint="default"/>
      </w:rPr>
    </w:lvl>
    <w:lvl w:ilvl="8" w:tplc="0BA8AF56" w:tentative="1">
      <w:start w:val="1"/>
      <w:numFmt w:val="bullet"/>
      <w:lvlText w:val=""/>
      <w:lvlJc w:val="left"/>
      <w:pPr>
        <w:ind w:left="6480" w:hanging="360"/>
      </w:pPr>
      <w:rPr>
        <w:rFonts w:ascii="Wingdings" w:hAnsi="Wingdings" w:hint="default"/>
      </w:rPr>
    </w:lvl>
  </w:abstractNum>
  <w:num w:numId="1" w16cid:durableId="532814661">
    <w:abstractNumId w:val="7"/>
  </w:num>
  <w:num w:numId="2" w16cid:durableId="611131189">
    <w:abstractNumId w:val="5"/>
  </w:num>
  <w:num w:numId="3" w16cid:durableId="82800401">
    <w:abstractNumId w:val="4"/>
  </w:num>
  <w:num w:numId="4" w16cid:durableId="90200455">
    <w:abstractNumId w:val="2"/>
  </w:num>
  <w:num w:numId="5" w16cid:durableId="1538005361">
    <w:abstractNumId w:val="3"/>
  </w:num>
  <w:num w:numId="6" w16cid:durableId="868497119">
    <w:abstractNumId w:val="0"/>
  </w:num>
  <w:num w:numId="7" w16cid:durableId="867257249">
    <w:abstractNumId w:val="1"/>
  </w:num>
  <w:num w:numId="8" w16cid:durableId="150628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7"/>
    <w:rsid w:val="00010D2B"/>
    <w:rsid w:val="000276FC"/>
    <w:rsid w:val="00044A42"/>
    <w:rsid w:val="00051DDF"/>
    <w:rsid w:val="00076F55"/>
    <w:rsid w:val="00084020"/>
    <w:rsid w:val="00090526"/>
    <w:rsid w:val="000A51EB"/>
    <w:rsid w:val="000C594E"/>
    <w:rsid w:val="000C6390"/>
    <w:rsid w:val="000C673D"/>
    <w:rsid w:val="000D23CD"/>
    <w:rsid w:val="000E2537"/>
    <w:rsid w:val="000E56B8"/>
    <w:rsid w:val="000F182F"/>
    <w:rsid w:val="00103771"/>
    <w:rsid w:val="00113798"/>
    <w:rsid w:val="001148FE"/>
    <w:rsid w:val="00117149"/>
    <w:rsid w:val="00141E84"/>
    <w:rsid w:val="001703AC"/>
    <w:rsid w:val="00183712"/>
    <w:rsid w:val="00192E55"/>
    <w:rsid w:val="00193157"/>
    <w:rsid w:val="001B785E"/>
    <w:rsid w:val="001C1E62"/>
    <w:rsid w:val="001C3B8F"/>
    <w:rsid w:val="001C71EF"/>
    <w:rsid w:val="001D5637"/>
    <w:rsid w:val="001E0D06"/>
    <w:rsid w:val="001F0BF1"/>
    <w:rsid w:val="001F5D0E"/>
    <w:rsid w:val="00202897"/>
    <w:rsid w:val="0020325A"/>
    <w:rsid w:val="00205FDC"/>
    <w:rsid w:val="00206DC0"/>
    <w:rsid w:val="00234868"/>
    <w:rsid w:val="002360D1"/>
    <w:rsid w:val="00240FC9"/>
    <w:rsid w:val="00247961"/>
    <w:rsid w:val="00251E3D"/>
    <w:rsid w:val="00256DFA"/>
    <w:rsid w:val="00262EBF"/>
    <w:rsid w:val="00276809"/>
    <w:rsid w:val="0028161A"/>
    <w:rsid w:val="002875AD"/>
    <w:rsid w:val="00290500"/>
    <w:rsid w:val="00291B11"/>
    <w:rsid w:val="00292FCB"/>
    <w:rsid w:val="00293720"/>
    <w:rsid w:val="002A066B"/>
    <w:rsid w:val="002B16F5"/>
    <w:rsid w:val="002B38DF"/>
    <w:rsid w:val="002B4B7C"/>
    <w:rsid w:val="002B6A04"/>
    <w:rsid w:val="002D285E"/>
    <w:rsid w:val="002E3794"/>
    <w:rsid w:val="002E4B20"/>
    <w:rsid w:val="00301E7B"/>
    <w:rsid w:val="00312C41"/>
    <w:rsid w:val="00317F8A"/>
    <w:rsid w:val="00330BF3"/>
    <w:rsid w:val="00332EBC"/>
    <w:rsid w:val="00335510"/>
    <w:rsid w:val="003379DD"/>
    <w:rsid w:val="003431C2"/>
    <w:rsid w:val="003439F3"/>
    <w:rsid w:val="00347540"/>
    <w:rsid w:val="00350D48"/>
    <w:rsid w:val="0035664C"/>
    <w:rsid w:val="003614E0"/>
    <w:rsid w:val="003761E5"/>
    <w:rsid w:val="00393175"/>
    <w:rsid w:val="003933F7"/>
    <w:rsid w:val="003B2091"/>
    <w:rsid w:val="003B20E7"/>
    <w:rsid w:val="003C3131"/>
    <w:rsid w:val="003C67E9"/>
    <w:rsid w:val="003F4430"/>
    <w:rsid w:val="00412429"/>
    <w:rsid w:val="004124B1"/>
    <w:rsid w:val="00422CA1"/>
    <w:rsid w:val="004430F9"/>
    <w:rsid w:val="004619BF"/>
    <w:rsid w:val="00470753"/>
    <w:rsid w:val="00471F39"/>
    <w:rsid w:val="004737BC"/>
    <w:rsid w:val="00476CA6"/>
    <w:rsid w:val="00481C78"/>
    <w:rsid w:val="004B028A"/>
    <w:rsid w:val="004B51C0"/>
    <w:rsid w:val="004C0993"/>
    <w:rsid w:val="004C1707"/>
    <w:rsid w:val="004E426A"/>
    <w:rsid w:val="005056A8"/>
    <w:rsid w:val="00516721"/>
    <w:rsid w:val="0053375D"/>
    <w:rsid w:val="0054602C"/>
    <w:rsid w:val="0056045A"/>
    <w:rsid w:val="0056047C"/>
    <w:rsid w:val="0056404A"/>
    <w:rsid w:val="00573FE8"/>
    <w:rsid w:val="005837CD"/>
    <w:rsid w:val="005843B4"/>
    <w:rsid w:val="0058687E"/>
    <w:rsid w:val="00597FBE"/>
    <w:rsid w:val="005A2CF8"/>
    <w:rsid w:val="005A746C"/>
    <w:rsid w:val="005B784B"/>
    <w:rsid w:val="005C560A"/>
    <w:rsid w:val="005C5E6C"/>
    <w:rsid w:val="005C6CBD"/>
    <w:rsid w:val="005E60E3"/>
    <w:rsid w:val="00613567"/>
    <w:rsid w:val="0062250C"/>
    <w:rsid w:val="006344BB"/>
    <w:rsid w:val="0063784E"/>
    <w:rsid w:val="00641C69"/>
    <w:rsid w:val="006640FF"/>
    <w:rsid w:val="00673184"/>
    <w:rsid w:val="006744CA"/>
    <w:rsid w:val="00675CA6"/>
    <w:rsid w:val="006775AB"/>
    <w:rsid w:val="00685F9B"/>
    <w:rsid w:val="0068699A"/>
    <w:rsid w:val="00690371"/>
    <w:rsid w:val="00697926"/>
    <w:rsid w:val="006A2945"/>
    <w:rsid w:val="006B7A42"/>
    <w:rsid w:val="006C7417"/>
    <w:rsid w:val="006D14C9"/>
    <w:rsid w:val="006E39B8"/>
    <w:rsid w:val="0070698A"/>
    <w:rsid w:val="00706B69"/>
    <w:rsid w:val="007231F4"/>
    <w:rsid w:val="0072379A"/>
    <w:rsid w:val="00727761"/>
    <w:rsid w:val="00734307"/>
    <w:rsid w:val="007561F8"/>
    <w:rsid w:val="007708DC"/>
    <w:rsid w:val="00774367"/>
    <w:rsid w:val="00785751"/>
    <w:rsid w:val="007A2565"/>
    <w:rsid w:val="007A6978"/>
    <w:rsid w:val="007B2627"/>
    <w:rsid w:val="007C0A2C"/>
    <w:rsid w:val="007C6376"/>
    <w:rsid w:val="007C63AB"/>
    <w:rsid w:val="007E67A4"/>
    <w:rsid w:val="0080019F"/>
    <w:rsid w:val="00815E2A"/>
    <w:rsid w:val="00832FDA"/>
    <w:rsid w:val="008372D0"/>
    <w:rsid w:val="008446C4"/>
    <w:rsid w:val="008520BE"/>
    <w:rsid w:val="008604E8"/>
    <w:rsid w:val="00863D3E"/>
    <w:rsid w:val="00864C6C"/>
    <w:rsid w:val="008731B9"/>
    <w:rsid w:val="00876A58"/>
    <w:rsid w:val="00885745"/>
    <w:rsid w:val="00885EA3"/>
    <w:rsid w:val="00886865"/>
    <w:rsid w:val="008B0D92"/>
    <w:rsid w:val="008C26AB"/>
    <w:rsid w:val="008D4A93"/>
    <w:rsid w:val="008E3C8C"/>
    <w:rsid w:val="008F11D0"/>
    <w:rsid w:val="008F1DAC"/>
    <w:rsid w:val="008F54CD"/>
    <w:rsid w:val="009077D1"/>
    <w:rsid w:val="00911098"/>
    <w:rsid w:val="00921E75"/>
    <w:rsid w:val="00932F59"/>
    <w:rsid w:val="009378BC"/>
    <w:rsid w:val="00966C1E"/>
    <w:rsid w:val="00970D09"/>
    <w:rsid w:val="0097426A"/>
    <w:rsid w:val="0098719B"/>
    <w:rsid w:val="00990146"/>
    <w:rsid w:val="00990DBF"/>
    <w:rsid w:val="009C4017"/>
    <w:rsid w:val="009E25B5"/>
    <w:rsid w:val="009E28AB"/>
    <w:rsid w:val="009F365D"/>
    <w:rsid w:val="00A01832"/>
    <w:rsid w:val="00A02EE0"/>
    <w:rsid w:val="00A03BEE"/>
    <w:rsid w:val="00A103DA"/>
    <w:rsid w:val="00A21DF1"/>
    <w:rsid w:val="00A2403F"/>
    <w:rsid w:val="00A243A9"/>
    <w:rsid w:val="00A50B47"/>
    <w:rsid w:val="00A65B6B"/>
    <w:rsid w:val="00A67128"/>
    <w:rsid w:val="00A700AB"/>
    <w:rsid w:val="00A878DB"/>
    <w:rsid w:val="00A90D5B"/>
    <w:rsid w:val="00A92AE6"/>
    <w:rsid w:val="00AB52A9"/>
    <w:rsid w:val="00AC2EDE"/>
    <w:rsid w:val="00AC3FBA"/>
    <w:rsid w:val="00AD30AE"/>
    <w:rsid w:val="00AE1819"/>
    <w:rsid w:val="00AE4523"/>
    <w:rsid w:val="00AF3CF4"/>
    <w:rsid w:val="00AF6C4A"/>
    <w:rsid w:val="00B027F2"/>
    <w:rsid w:val="00B05760"/>
    <w:rsid w:val="00B07759"/>
    <w:rsid w:val="00B23B75"/>
    <w:rsid w:val="00B431CD"/>
    <w:rsid w:val="00B551C8"/>
    <w:rsid w:val="00B62658"/>
    <w:rsid w:val="00B83CC8"/>
    <w:rsid w:val="00B859CC"/>
    <w:rsid w:val="00B86C31"/>
    <w:rsid w:val="00B9046E"/>
    <w:rsid w:val="00B94215"/>
    <w:rsid w:val="00B97C9C"/>
    <w:rsid w:val="00BA141F"/>
    <w:rsid w:val="00BC15F0"/>
    <w:rsid w:val="00BC281A"/>
    <w:rsid w:val="00BC4E7D"/>
    <w:rsid w:val="00BC6090"/>
    <w:rsid w:val="00BC6B27"/>
    <w:rsid w:val="00BE12D7"/>
    <w:rsid w:val="00BE4A76"/>
    <w:rsid w:val="00BF48E0"/>
    <w:rsid w:val="00BF4A62"/>
    <w:rsid w:val="00C044B1"/>
    <w:rsid w:val="00C077B2"/>
    <w:rsid w:val="00C12F27"/>
    <w:rsid w:val="00C141BE"/>
    <w:rsid w:val="00C26524"/>
    <w:rsid w:val="00C455E9"/>
    <w:rsid w:val="00C4586E"/>
    <w:rsid w:val="00C52490"/>
    <w:rsid w:val="00C5612B"/>
    <w:rsid w:val="00C6212D"/>
    <w:rsid w:val="00C66075"/>
    <w:rsid w:val="00C7546D"/>
    <w:rsid w:val="00C82191"/>
    <w:rsid w:val="00C94650"/>
    <w:rsid w:val="00C94F6A"/>
    <w:rsid w:val="00CA5793"/>
    <w:rsid w:val="00CC19E5"/>
    <w:rsid w:val="00CE19DC"/>
    <w:rsid w:val="00CF18FD"/>
    <w:rsid w:val="00CF6DAA"/>
    <w:rsid w:val="00D003AF"/>
    <w:rsid w:val="00D12389"/>
    <w:rsid w:val="00D13207"/>
    <w:rsid w:val="00D1665E"/>
    <w:rsid w:val="00D2747D"/>
    <w:rsid w:val="00D3386F"/>
    <w:rsid w:val="00D35D59"/>
    <w:rsid w:val="00D45E03"/>
    <w:rsid w:val="00D53AF0"/>
    <w:rsid w:val="00D55CC5"/>
    <w:rsid w:val="00D56276"/>
    <w:rsid w:val="00D6081C"/>
    <w:rsid w:val="00D62878"/>
    <w:rsid w:val="00D70692"/>
    <w:rsid w:val="00D70BCB"/>
    <w:rsid w:val="00D77C5C"/>
    <w:rsid w:val="00D77E8D"/>
    <w:rsid w:val="00D975BD"/>
    <w:rsid w:val="00DA2ECF"/>
    <w:rsid w:val="00DA64D5"/>
    <w:rsid w:val="00DA7845"/>
    <w:rsid w:val="00DB4E0D"/>
    <w:rsid w:val="00DD1D69"/>
    <w:rsid w:val="00DD71E5"/>
    <w:rsid w:val="00DE0A43"/>
    <w:rsid w:val="00DE2443"/>
    <w:rsid w:val="00DE27A7"/>
    <w:rsid w:val="00DE36B4"/>
    <w:rsid w:val="00DE3D0A"/>
    <w:rsid w:val="00E1338B"/>
    <w:rsid w:val="00E152C9"/>
    <w:rsid w:val="00E33957"/>
    <w:rsid w:val="00E457B3"/>
    <w:rsid w:val="00E47B02"/>
    <w:rsid w:val="00E532F0"/>
    <w:rsid w:val="00E568C9"/>
    <w:rsid w:val="00E64C65"/>
    <w:rsid w:val="00E717CE"/>
    <w:rsid w:val="00E72D4D"/>
    <w:rsid w:val="00E808A8"/>
    <w:rsid w:val="00E83156"/>
    <w:rsid w:val="00E906E7"/>
    <w:rsid w:val="00E945B1"/>
    <w:rsid w:val="00EA0957"/>
    <w:rsid w:val="00EA3141"/>
    <w:rsid w:val="00EA61BC"/>
    <w:rsid w:val="00EB0B68"/>
    <w:rsid w:val="00EB1668"/>
    <w:rsid w:val="00EB2C2E"/>
    <w:rsid w:val="00EB38E9"/>
    <w:rsid w:val="00EB5749"/>
    <w:rsid w:val="00ED67C1"/>
    <w:rsid w:val="00EE3631"/>
    <w:rsid w:val="00EF6DE4"/>
    <w:rsid w:val="00F1455D"/>
    <w:rsid w:val="00F16E0A"/>
    <w:rsid w:val="00F20531"/>
    <w:rsid w:val="00F24591"/>
    <w:rsid w:val="00F2712E"/>
    <w:rsid w:val="00F34E57"/>
    <w:rsid w:val="00F41519"/>
    <w:rsid w:val="00F53CB8"/>
    <w:rsid w:val="00F663FC"/>
    <w:rsid w:val="00F77C3A"/>
    <w:rsid w:val="00F8234B"/>
    <w:rsid w:val="00F83FEE"/>
    <w:rsid w:val="00FA61CA"/>
    <w:rsid w:val="00FB22A1"/>
    <w:rsid w:val="00FE1338"/>
    <w:rsid w:val="00FF727C"/>
    <w:rsid w:val="00FF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74657"/>
  <w15:docId w15:val="{0B98DF42-DB89-44F6-BA38-003DB1B5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qFormat/>
    <w:locked/>
    <w:rsid w:val="008B0D92"/>
    <w:pPr>
      <w:keepNext/>
      <w:spacing w:line="276" w:lineRule="auto"/>
      <w:outlineLvl w:val="0"/>
    </w:pPr>
    <w:rPr>
      <w:rFonts w:ascii="Arial" w:hAnsi="Arial" w:cs="Arial"/>
      <w:sz w:val="22"/>
      <w:szCs w:val="22"/>
      <w:u w:val="single"/>
    </w:rPr>
  </w:style>
  <w:style w:type="paragraph" w:styleId="Heading2">
    <w:name w:val="heading 2"/>
    <w:basedOn w:val="Normal"/>
    <w:next w:val="Normal"/>
    <w:link w:val="Heading2Char"/>
    <w:unhideWhenUsed/>
    <w:qFormat/>
    <w:locked/>
    <w:rsid w:val="00E808A8"/>
    <w:pPr>
      <w:keepNext/>
      <w:spacing w:line="276" w:lineRule="auto"/>
      <w:jc w:val="both"/>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FollowedHyperlink">
    <w:name w:val="FollowedHyperlink"/>
    <w:basedOn w:val="DefaultParagraphFont"/>
    <w:uiPriority w:val="99"/>
    <w:semiHidden/>
    <w:unhideWhenUsed/>
    <w:rsid w:val="00DD1D69"/>
    <w:rPr>
      <w:color w:val="954F72" w:themeColor="followedHyperlink"/>
      <w:u w:val="single"/>
    </w:rPr>
  </w:style>
  <w:style w:type="character" w:customStyle="1" w:styleId="Heading1Char">
    <w:name w:val="Heading 1 Char"/>
    <w:basedOn w:val="DefaultParagraphFont"/>
    <w:link w:val="Heading1"/>
    <w:rsid w:val="008B0D92"/>
    <w:rPr>
      <w:rFonts w:ascii="Arial" w:hAnsi="Arial" w:cs="Arial"/>
      <w:sz w:val="22"/>
      <w:szCs w:val="22"/>
      <w:u w:val="single"/>
    </w:rPr>
  </w:style>
  <w:style w:type="paragraph" w:styleId="BodyText">
    <w:name w:val="Body Text"/>
    <w:basedOn w:val="Normal"/>
    <w:link w:val="BodyTextChar"/>
    <w:uiPriority w:val="99"/>
    <w:unhideWhenUsed/>
    <w:rsid w:val="00E808A8"/>
    <w:pPr>
      <w:spacing w:line="276" w:lineRule="auto"/>
    </w:pPr>
    <w:rPr>
      <w:rFonts w:ascii="Arial" w:hAnsi="Arial" w:cs="Arial"/>
      <w:sz w:val="22"/>
      <w:szCs w:val="22"/>
    </w:rPr>
  </w:style>
  <w:style w:type="character" w:customStyle="1" w:styleId="BodyTextChar">
    <w:name w:val="Body Text Char"/>
    <w:basedOn w:val="DefaultParagraphFont"/>
    <w:link w:val="BodyText"/>
    <w:uiPriority w:val="99"/>
    <w:rsid w:val="00E808A8"/>
    <w:rPr>
      <w:rFonts w:ascii="Arial" w:hAnsi="Arial" w:cs="Arial"/>
      <w:sz w:val="22"/>
      <w:szCs w:val="22"/>
    </w:rPr>
  </w:style>
  <w:style w:type="character" w:customStyle="1" w:styleId="Heading2Char">
    <w:name w:val="Heading 2 Char"/>
    <w:basedOn w:val="DefaultParagraphFont"/>
    <w:link w:val="Heading2"/>
    <w:rsid w:val="00E808A8"/>
    <w:rPr>
      <w:rFonts w:ascii="Arial" w:hAnsi="Arial" w:cs="Arial"/>
      <w:sz w:val="22"/>
      <w:szCs w:val="22"/>
      <w:u w:val="single"/>
    </w:rPr>
  </w:style>
  <w:style w:type="paragraph" w:styleId="BodyText2">
    <w:name w:val="Body Text 2"/>
    <w:basedOn w:val="Normal"/>
    <w:link w:val="BodyText2Char"/>
    <w:uiPriority w:val="99"/>
    <w:unhideWhenUsed/>
    <w:rsid w:val="00F2712E"/>
    <w:pPr>
      <w:spacing w:line="276" w:lineRule="auto"/>
      <w:jc w:val="both"/>
    </w:pPr>
    <w:rPr>
      <w:rFonts w:ascii="Arial" w:hAnsi="Arial" w:cs="Arial"/>
      <w:sz w:val="22"/>
      <w:szCs w:val="22"/>
    </w:rPr>
  </w:style>
  <w:style w:type="character" w:customStyle="1" w:styleId="BodyText2Char">
    <w:name w:val="Body Text 2 Char"/>
    <w:basedOn w:val="DefaultParagraphFont"/>
    <w:link w:val="BodyText2"/>
    <w:uiPriority w:val="99"/>
    <w:rsid w:val="00F2712E"/>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722">
      <w:bodyDiv w:val="1"/>
      <w:marLeft w:val="0"/>
      <w:marRight w:val="0"/>
      <w:marTop w:val="0"/>
      <w:marBottom w:val="0"/>
      <w:divBdr>
        <w:top w:val="none" w:sz="0" w:space="0" w:color="auto"/>
        <w:left w:val="none" w:sz="0" w:space="0" w:color="auto"/>
        <w:bottom w:val="none" w:sz="0" w:space="0" w:color="auto"/>
        <w:right w:val="none" w:sz="0" w:space="0" w:color="auto"/>
      </w:divBdr>
    </w:div>
    <w:div w:id="3721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nutrient-offset-sche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3B61BC-7F17-4E2B-AFC8-4511CBC279D3}">
  <ds:schemaRefs>
    <ds:schemaRef ds:uri="http://schemas.microsoft.com/sharepoint/v3/contenttype/forms"/>
  </ds:schemaRefs>
</ds:datastoreItem>
</file>

<file path=customXml/itemProps2.xml><?xml version="1.0" encoding="utf-8"?>
<ds:datastoreItem xmlns:ds="http://schemas.openxmlformats.org/officeDocument/2006/customXml" ds:itemID="{CBAA6088-4AC6-45DD-A84B-67797E1B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F214E-ACF7-43AE-A2A4-B8E73FB7BF91}">
  <ds:schemaRefs>
    <ds:schemaRef ds:uri="http://schemas.microsoft.com/office/2006/metadata/properties"/>
    <ds:schemaRef ds:uri="http://schemas.microsoft.com/office/infopath/2007/PartnerControls"/>
    <ds:schemaRef ds:uri="61fb682a-dd2a-434e-b1c0-26901c6e3e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1861</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2</cp:revision>
  <cp:lastPrinted>2018-06-13T11:32:00Z</cp:lastPrinted>
  <dcterms:created xsi:type="dcterms:W3CDTF">2025-08-06T10:31:00Z</dcterms:created>
  <dcterms:modified xsi:type="dcterms:W3CDTF">2025-08-06T10:31:00Z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ies>
</file>