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D392D" w14:textId="77777777" w:rsidR="0096777D" w:rsidRDefault="0096777D" w:rsidP="00DB6FDA">
      <w:pPr>
        <w:rPr>
          <w:rFonts w:ascii="Arial" w:eastAsia="Times New Roman" w:hAnsi="Arial" w:cs="Arial"/>
          <w:sz w:val="20"/>
          <w:szCs w:val="20"/>
          <w:lang w:eastAsia="en-GB"/>
        </w:rPr>
      </w:pPr>
    </w:p>
    <w:p w14:paraId="65B749F6" w14:textId="77777777" w:rsidR="0096777D" w:rsidRPr="001701AB" w:rsidRDefault="0096777D"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2151F9" w14:paraId="5C559B92" w14:textId="77777777" w:rsidTr="00D52D52">
        <w:trPr>
          <w:trHeight w:val="266"/>
        </w:trPr>
        <w:tc>
          <w:tcPr>
            <w:tcW w:w="2840" w:type="pct"/>
            <w:vMerge w:val="restart"/>
          </w:tcPr>
          <w:p w14:paraId="22306D78" w14:textId="77777777" w:rsidR="0096777D" w:rsidRPr="00D23EF1" w:rsidRDefault="00C920B6" w:rsidP="00EF55D4">
            <w:pPr>
              <w:ind w:left="-108"/>
              <w:rPr>
                <w:rFonts w:ascii="Arial" w:eastAsia="Calibri" w:hAnsi="Arial" w:cs="Arial"/>
                <w:bCs/>
              </w:rPr>
            </w:pPr>
            <w:r w:rsidRPr="00D23EF1">
              <w:rPr>
                <w:rFonts w:ascii="Arial" w:eastAsia="Calibri" w:hAnsi="Arial" w:cs="Arial"/>
              </w:rPr>
              <w:fldChar w:fldCharType="begin"/>
            </w:r>
            <w:r w:rsidRPr="00D23EF1">
              <w:rPr>
                <w:rFonts w:ascii="Arial" w:eastAsia="Calibri" w:hAnsi="Arial" w:cs="Arial"/>
              </w:rPr>
              <w:instrText xml:space="preserve"> </w:instrText>
            </w:r>
            <w:r w:rsidRPr="00D23EF1">
              <w:rPr>
                <w:rFonts w:ascii="Arial" w:eastAsia="Calibri" w:hAnsi="Arial" w:cs="Arial"/>
                <w:bCs/>
                <w:lang w:val="en-US"/>
              </w:rPr>
              <w:instrText>IF "</w:instrText>
            </w:r>
            <w:r w:rsidRPr="00D23EF1">
              <w:rPr>
                <w:rFonts w:ascii="Arial" w:eastAsia="Calibri" w:hAnsi="Arial" w:cs="Arial"/>
              </w:rPr>
              <w:instrText>" = "" "</w:instrText>
            </w:r>
            <w:r w:rsidRPr="00D23EF1">
              <w:rPr>
                <w:rFonts w:ascii="Arial" w:eastAsia="Calibri" w:hAnsi="Arial" w:cs="Arial"/>
                <w:bCs/>
              </w:rPr>
              <w:instrText>STEPHEN ANDREWS</w:instrText>
            </w:r>
          </w:p>
          <w:p w14:paraId="36E44B4B" w14:textId="77777777" w:rsidR="002151F9" w:rsidRPr="00D23EF1" w:rsidRDefault="00C920B6" w:rsidP="00EF55D4">
            <w:pPr>
              <w:ind w:left="-108"/>
              <w:rPr>
                <w:rFonts w:ascii="Arial" w:eastAsia="Calibri" w:hAnsi="Arial" w:cs="Arial"/>
                <w:bCs/>
              </w:rPr>
            </w:pPr>
            <w:r w:rsidRPr="00D23EF1">
              <w:rPr>
                <w:rFonts w:ascii="Arial" w:eastAsia="Calibri" w:hAnsi="Arial" w:cs="Arial"/>
                <w:bCs/>
              </w:rPr>
              <w:instrText>EASTLEIGH HOUSE</w:instrText>
            </w:r>
          </w:p>
          <w:p w14:paraId="6F2946A6" w14:textId="77777777" w:rsidR="002151F9" w:rsidRPr="00D23EF1" w:rsidRDefault="00C920B6" w:rsidP="00EF55D4">
            <w:pPr>
              <w:ind w:left="-108"/>
              <w:rPr>
                <w:rFonts w:ascii="Arial" w:eastAsia="Calibri" w:hAnsi="Arial" w:cs="Arial"/>
                <w:bCs/>
              </w:rPr>
            </w:pPr>
            <w:r w:rsidRPr="00D23EF1">
              <w:rPr>
                <w:rFonts w:ascii="Arial" w:eastAsia="Calibri" w:hAnsi="Arial" w:cs="Arial"/>
                <w:bCs/>
              </w:rPr>
              <w:instrText>UPPER MARKET STREET</w:instrText>
            </w:r>
          </w:p>
          <w:p w14:paraId="1D88364F" w14:textId="77777777" w:rsidR="002151F9" w:rsidRPr="00D23EF1" w:rsidRDefault="00C920B6" w:rsidP="00EF55D4">
            <w:pPr>
              <w:ind w:left="-108"/>
              <w:rPr>
                <w:rFonts w:ascii="Arial" w:eastAsia="Calibri" w:hAnsi="Arial" w:cs="Arial"/>
                <w:bCs/>
              </w:rPr>
            </w:pPr>
            <w:r w:rsidRPr="00D23EF1">
              <w:rPr>
                <w:rFonts w:ascii="Arial" w:eastAsia="Calibri" w:hAnsi="Arial" w:cs="Arial"/>
                <w:bCs/>
              </w:rPr>
              <w:instrText>EASTLEIGH</w:instrText>
            </w:r>
          </w:p>
          <w:p w14:paraId="0D982CAD" w14:textId="77777777" w:rsidR="0096777D" w:rsidRPr="00D23EF1" w:rsidRDefault="00C920B6" w:rsidP="00EF55D4">
            <w:pPr>
              <w:ind w:left="-108"/>
              <w:rPr>
                <w:rFonts w:ascii="Arial" w:eastAsia="Calibri" w:hAnsi="Arial" w:cs="Arial"/>
                <w:bCs/>
              </w:rPr>
            </w:pPr>
            <w:r w:rsidRPr="00D23EF1">
              <w:rPr>
                <w:rFonts w:ascii="Arial" w:eastAsia="Calibri" w:hAnsi="Arial" w:cs="Arial"/>
                <w:bCs/>
              </w:rPr>
              <w:instrText>SO50 9YN</w:instrText>
            </w:r>
            <w:r w:rsidRPr="00D23EF1">
              <w:rPr>
                <w:rFonts w:ascii="Arial" w:eastAsia="Calibri" w:hAnsi="Arial" w:cs="Arial"/>
              </w:rPr>
              <w:instrText xml:space="preserve">" " " </w:instrText>
            </w:r>
            <w:r w:rsidRPr="00D23EF1">
              <w:rPr>
                <w:rFonts w:ascii="Arial" w:eastAsia="Times New Roman" w:hAnsi="Arial" w:cs="Arial"/>
                <w:sz w:val="24"/>
                <w:szCs w:val="24"/>
              </w:rPr>
              <w:fldChar w:fldCharType="separate"/>
            </w:r>
            <w:r w:rsidRPr="00D23EF1">
              <w:rPr>
                <w:rFonts w:ascii="Arial" w:eastAsia="Calibri" w:hAnsi="Arial" w:cs="Arial"/>
                <w:bCs/>
              </w:rPr>
              <w:t>STEPHEN ANDREWS</w:t>
            </w:r>
          </w:p>
          <w:p w14:paraId="21F69043" w14:textId="77777777" w:rsidR="002151F9" w:rsidRPr="00D23EF1" w:rsidRDefault="00C920B6" w:rsidP="00EF55D4">
            <w:pPr>
              <w:ind w:left="-108"/>
              <w:rPr>
                <w:rFonts w:ascii="Arial" w:eastAsia="Calibri" w:hAnsi="Arial" w:cs="Arial"/>
                <w:bCs/>
              </w:rPr>
            </w:pPr>
            <w:r w:rsidRPr="00D23EF1">
              <w:rPr>
                <w:rFonts w:ascii="Arial" w:eastAsia="Calibri" w:hAnsi="Arial" w:cs="Arial"/>
                <w:bCs/>
              </w:rPr>
              <w:t>EASTLEIGH HOUSE</w:t>
            </w:r>
          </w:p>
          <w:p w14:paraId="0B0922A6" w14:textId="77777777" w:rsidR="002151F9" w:rsidRPr="00D23EF1" w:rsidRDefault="00C920B6" w:rsidP="00EF55D4">
            <w:pPr>
              <w:ind w:left="-108"/>
              <w:rPr>
                <w:rFonts w:ascii="Arial" w:eastAsia="Calibri" w:hAnsi="Arial" w:cs="Arial"/>
                <w:bCs/>
              </w:rPr>
            </w:pPr>
            <w:r w:rsidRPr="00D23EF1">
              <w:rPr>
                <w:rFonts w:ascii="Arial" w:eastAsia="Calibri" w:hAnsi="Arial" w:cs="Arial"/>
                <w:bCs/>
              </w:rPr>
              <w:t>UPPER MARKET STREET</w:t>
            </w:r>
          </w:p>
          <w:p w14:paraId="7882F8A4" w14:textId="77777777" w:rsidR="002151F9" w:rsidRPr="00D23EF1" w:rsidRDefault="00C920B6" w:rsidP="00EF55D4">
            <w:pPr>
              <w:ind w:left="-108"/>
              <w:rPr>
                <w:rFonts w:ascii="Arial" w:eastAsia="Calibri" w:hAnsi="Arial" w:cs="Arial"/>
                <w:bCs/>
              </w:rPr>
            </w:pPr>
            <w:r w:rsidRPr="00D23EF1">
              <w:rPr>
                <w:rFonts w:ascii="Arial" w:eastAsia="Calibri" w:hAnsi="Arial" w:cs="Arial"/>
                <w:bCs/>
              </w:rPr>
              <w:t>EASTLEIGH</w:t>
            </w:r>
          </w:p>
          <w:p w14:paraId="5389B093" w14:textId="77777777" w:rsidR="002151F9" w:rsidRPr="00D23EF1" w:rsidRDefault="00C920B6" w:rsidP="00EF55D4">
            <w:pPr>
              <w:ind w:left="-108"/>
              <w:rPr>
                <w:rFonts w:ascii="Arial" w:eastAsia="Calibri" w:hAnsi="Arial" w:cs="Arial"/>
              </w:rPr>
            </w:pPr>
            <w:r w:rsidRPr="00D23EF1">
              <w:rPr>
                <w:rFonts w:ascii="Arial" w:eastAsia="Calibri" w:hAnsi="Arial" w:cs="Arial"/>
                <w:bCs/>
              </w:rPr>
              <w:t>SO50 9YN</w:t>
            </w:r>
            <w:r w:rsidRPr="00D23EF1">
              <w:rPr>
                <w:rFonts w:ascii="Arial" w:eastAsia="Calibri" w:hAnsi="Arial" w:cs="Arial"/>
              </w:rPr>
              <w:fldChar w:fldCharType="end"/>
            </w:r>
          </w:p>
          <w:p w14:paraId="6447E120" w14:textId="77777777" w:rsidR="0096777D" w:rsidRPr="00D52D52" w:rsidRDefault="0096777D" w:rsidP="00214806">
            <w:pPr>
              <w:tabs>
                <w:tab w:val="left" w:pos="5760"/>
              </w:tabs>
              <w:rPr>
                <w:rFonts w:ascii="Arial" w:eastAsia="Times New Roman" w:hAnsi="Arial" w:cs="Times New Roman"/>
                <w:sz w:val="20"/>
                <w:szCs w:val="24"/>
              </w:rPr>
            </w:pPr>
          </w:p>
          <w:p w14:paraId="34946DC7" w14:textId="77777777" w:rsidR="0096777D" w:rsidRPr="00C2271E" w:rsidRDefault="0096777D" w:rsidP="00214806">
            <w:pPr>
              <w:tabs>
                <w:tab w:val="left" w:pos="5760"/>
              </w:tabs>
              <w:rPr>
                <w:rFonts w:ascii="Arial" w:eastAsia="Times New Roman" w:hAnsi="Arial" w:cs="Times New Roman"/>
                <w:sz w:val="20"/>
                <w:szCs w:val="24"/>
              </w:rPr>
            </w:pPr>
          </w:p>
          <w:p w14:paraId="3D444D60" w14:textId="77777777" w:rsidR="0096777D" w:rsidRPr="00C2271E" w:rsidRDefault="0096777D" w:rsidP="00214806">
            <w:pPr>
              <w:tabs>
                <w:tab w:val="left" w:pos="5760"/>
              </w:tabs>
              <w:rPr>
                <w:rFonts w:ascii="Arial" w:eastAsia="Times New Roman" w:hAnsi="Arial" w:cs="Times New Roman"/>
                <w:sz w:val="20"/>
                <w:szCs w:val="24"/>
              </w:rPr>
            </w:pPr>
          </w:p>
        </w:tc>
        <w:tc>
          <w:tcPr>
            <w:tcW w:w="767" w:type="pct"/>
          </w:tcPr>
          <w:p w14:paraId="00592CCD" w14:textId="77777777" w:rsidR="0096777D" w:rsidRPr="00C2271E" w:rsidRDefault="00C920B6"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78186E8A" w14:textId="77777777" w:rsidR="0096777D" w:rsidRPr="00C2271E" w:rsidRDefault="00C920B6" w:rsidP="00683D81">
            <w:pPr>
              <w:rPr>
                <w:rFonts w:ascii="Arial" w:eastAsia="Times New Roman" w:hAnsi="Arial" w:cs="Times New Roman"/>
                <w:szCs w:val="20"/>
              </w:rPr>
            </w:pPr>
            <w:r w:rsidRPr="00C2271E">
              <w:rPr>
                <w:rFonts w:ascii="Arial" w:eastAsia="Times New Roman" w:hAnsi="Arial" w:cs="Times New Roman"/>
                <w:szCs w:val="20"/>
              </w:rPr>
              <w:t>DC/25/99748</w:t>
            </w:r>
          </w:p>
        </w:tc>
      </w:tr>
      <w:tr w:rsidR="002151F9" w14:paraId="2ED7CBBE" w14:textId="77777777" w:rsidTr="00D52D52">
        <w:trPr>
          <w:trHeight w:val="266"/>
        </w:trPr>
        <w:tc>
          <w:tcPr>
            <w:tcW w:w="2840" w:type="pct"/>
            <w:vMerge/>
          </w:tcPr>
          <w:p w14:paraId="5B3E066E" w14:textId="77777777" w:rsidR="0096777D" w:rsidRPr="00C2271E" w:rsidRDefault="0096777D" w:rsidP="00214806">
            <w:pPr>
              <w:rPr>
                <w:rFonts w:ascii="Arial" w:eastAsia="Times New Roman" w:hAnsi="Arial" w:cs="Arial"/>
                <w:sz w:val="20"/>
                <w:szCs w:val="20"/>
                <w:lang w:eastAsia="en-GB"/>
              </w:rPr>
            </w:pPr>
          </w:p>
        </w:tc>
        <w:tc>
          <w:tcPr>
            <w:tcW w:w="767" w:type="pct"/>
          </w:tcPr>
          <w:p w14:paraId="7589945B" w14:textId="77777777" w:rsidR="0096777D" w:rsidRPr="00C2271E" w:rsidRDefault="00C920B6"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3A0D6490" w14:textId="77777777" w:rsidR="0096777D" w:rsidRPr="00C2271E" w:rsidRDefault="00C920B6"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2151F9" w14:paraId="7E6330C4" w14:textId="77777777" w:rsidTr="00D52D52">
        <w:trPr>
          <w:trHeight w:val="266"/>
        </w:trPr>
        <w:tc>
          <w:tcPr>
            <w:tcW w:w="2840" w:type="pct"/>
            <w:vMerge/>
          </w:tcPr>
          <w:p w14:paraId="27B0134A" w14:textId="77777777" w:rsidR="0096777D" w:rsidRPr="00C2271E" w:rsidRDefault="0096777D" w:rsidP="00214806">
            <w:pPr>
              <w:rPr>
                <w:rFonts w:ascii="Arial" w:eastAsia="Times New Roman" w:hAnsi="Arial" w:cs="Arial"/>
                <w:sz w:val="20"/>
                <w:szCs w:val="20"/>
                <w:lang w:eastAsia="en-GB"/>
              </w:rPr>
            </w:pPr>
          </w:p>
        </w:tc>
        <w:tc>
          <w:tcPr>
            <w:tcW w:w="767" w:type="pct"/>
          </w:tcPr>
          <w:p w14:paraId="28E0BA80" w14:textId="77777777" w:rsidR="0096777D" w:rsidRPr="00C2271E" w:rsidRDefault="00C920B6"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505F9851" w14:textId="77777777" w:rsidR="0096777D" w:rsidRPr="00C2271E" w:rsidRDefault="00C920B6"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23EF1" w14:paraId="331B80DB" w14:textId="77777777" w:rsidTr="00D52D52">
        <w:trPr>
          <w:trHeight w:val="266"/>
        </w:trPr>
        <w:tc>
          <w:tcPr>
            <w:tcW w:w="2840" w:type="pct"/>
            <w:vMerge/>
          </w:tcPr>
          <w:p w14:paraId="3E52CB23" w14:textId="77777777" w:rsidR="00D23EF1" w:rsidRPr="00C2271E" w:rsidRDefault="00D23EF1" w:rsidP="00D23EF1">
            <w:pPr>
              <w:rPr>
                <w:rFonts w:ascii="Arial" w:eastAsia="Times New Roman" w:hAnsi="Arial" w:cs="Arial"/>
                <w:sz w:val="20"/>
                <w:szCs w:val="20"/>
                <w:lang w:eastAsia="en-GB"/>
              </w:rPr>
            </w:pPr>
          </w:p>
        </w:tc>
        <w:tc>
          <w:tcPr>
            <w:tcW w:w="767" w:type="pct"/>
          </w:tcPr>
          <w:p w14:paraId="0947C1FA" w14:textId="5D85D215" w:rsidR="00D23EF1" w:rsidRPr="00C2271E" w:rsidRDefault="00D23EF1" w:rsidP="00D23EF1">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20E95981" w14:textId="71D96470" w:rsidR="00D23EF1" w:rsidRPr="00C2271E" w:rsidRDefault="00D23EF1" w:rsidP="00D23EF1">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2151F9" w14:paraId="206848A2" w14:textId="77777777" w:rsidTr="00D52D52">
        <w:trPr>
          <w:trHeight w:val="266"/>
        </w:trPr>
        <w:tc>
          <w:tcPr>
            <w:tcW w:w="2840" w:type="pct"/>
            <w:vMerge/>
          </w:tcPr>
          <w:p w14:paraId="412B26FA" w14:textId="77777777" w:rsidR="0096777D" w:rsidRPr="00C2271E" w:rsidRDefault="0096777D" w:rsidP="00214806">
            <w:pPr>
              <w:rPr>
                <w:rFonts w:ascii="Arial" w:eastAsia="Times New Roman" w:hAnsi="Arial" w:cs="Arial"/>
                <w:sz w:val="20"/>
                <w:szCs w:val="20"/>
                <w:lang w:eastAsia="en-GB"/>
              </w:rPr>
            </w:pPr>
          </w:p>
        </w:tc>
        <w:tc>
          <w:tcPr>
            <w:tcW w:w="767" w:type="pct"/>
          </w:tcPr>
          <w:p w14:paraId="2F83215C" w14:textId="6039BCE1" w:rsidR="0096777D" w:rsidRPr="00C2271E" w:rsidRDefault="0096777D" w:rsidP="00214806">
            <w:pPr>
              <w:rPr>
                <w:rFonts w:ascii="Arial" w:eastAsia="Times New Roman" w:hAnsi="Arial" w:cs="Times New Roman"/>
                <w:sz w:val="20"/>
                <w:szCs w:val="20"/>
                <w:highlight w:val="yellow"/>
              </w:rPr>
            </w:pPr>
          </w:p>
        </w:tc>
        <w:tc>
          <w:tcPr>
            <w:tcW w:w="1393" w:type="pct"/>
          </w:tcPr>
          <w:p w14:paraId="54A38669" w14:textId="3BEF23B5" w:rsidR="0096777D" w:rsidRPr="00C2271E" w:rsidRDefault="0096777D" w:rsidP="00214806">
            <w:pPr>
              <w:rPr>
                <w:rFonts w:ascii="Arial" w:eastAsia="Times New Roman" w:hAnsi="Arial" w:cs="Times New Roman"/>
                <w:szCs w:val="20"/>
              </w:rPr>
            </w:pPr>
          </w:p>
        </w:tc>
      </w:tr>
      <w:tr w:rsidR="002151F9" w:rsidRPr="00D23EF1" w14:paraId="41425C4F" w14:textId="77777777" w:rsidTr="00D52D52">
        <w:trPr>
          <w:trHeight w:val="266"/>
        </w:trPr>
        <w:tc>
          <w:tcPr>
            <w:tcW w:w="2840" w:type="pct"/>
          </w:tcPr>
          <w:p w14:paraId="5BB72433" w14:textId="77777777" w:rsidR="0096777D" w:rsidRPr="00D23EF1" w:rsidRDefault="00C920B6" w:rsidP="00EF55D4">
            <w:pPr>
              <w:ind w:hanging="108"/>
              <w:rPr>
                <w:rFonts w:ascii="Arial" w:eastAsia="Times New Roman" w:hAnsi="Arial" w:cs="Arial"/>
                <w:lang w:eastAsia="en-GB"/>
              </w:rPr>
            </w:pPr>
            <w:r w:rsidRPr="00D23EF1">
              <w:rPr>
                <w:rFonts w:ascii="Arial" w:eastAsia="Times New Roman" w:hAnsi="Arial" w:cs="Arial"/>
                <w:lang w:eastAsia="en-GB"/>
              </w:rPr>
              <w:t>Wednesday 3 September 2025</w:t>
            </w:r>
          </w:p>
        </w:tc>
        <w:tc>
          <w:tcPr>
            <w:tcW w:w="767" w:type="pct"/>
          </w:tcPr>
          <w:p w14:paraId="1BF49EF5" w14:textId="77777777" w:rsidR="0096777D" w:rsidRPr="00D23EF1" w:rsidRDefault="0096777D" w:rsidP="00214806">
            <w:pPr>
              <w:rPr>
                <w:rFonts w:ascii="Arial" w:eastAsia="Times New Roman" w:hAnsi="Arial" w:cs="Times New Roman"/>
              </w:rPr>
            </w:pPr>
          </w:p>
        </w:tc>
        <w:tc>
          <w:tcPr>
            <w:tcW w:w="1393" w:type="pct"/>
          </w:tcPr>
          <w:p w14:paraId="1282DC19" w14:textId="77777777" w:rsidR="0096777D" w:rsidRPr="00D23EF1" w:rsidRDefault="0096777D" w:rsidP="00214806">
            <w:pPr>
              <w:rPr>
                <w:rFonts w:ascii="Arial" w:eastAsia="Times New Roman" w:hAnsi="Arial" w:cs="Times New Roman"/>
              </w:rPr>
            </w:pPr>
          </w:p>
        </w:tc>
      </w:tr>
    </w:tbl>
    <w:p w14:paraId="29DC2981" w14:textId="77777777" w:rsidR="0096777D" w:rsidRPr="00D23EF1" w:rsidRDefault="0096777D" w:rsidP="00853BE6">
      <w:pPr>
        <w:pStyle w:val="MyRefBox"/>
        <w:rPr>
          <w:sz w:val="22"/>
          <w:szCs w:val="22"/>
        </w:rPr>
      </w:pPr>
    </w:p>
    <w:p w14:paraId="7E30F56E" w14:textId="09E1B89D" w:rsidR="0096777D" w:rsidRPr="00D23EF1" w:rsidRDefault="00C920B6" w:rsidP="00853BE6">
      <w:pPr>
        <w:rPr>
          <w:rFonts w:ascii="Arial" w:hAnsi="Arial" w:cs="Arial"/>
          <w:sz w:val="22"/>
          <w:szCs w:val="22"/>
        </w:rPr>
      </w:pPr>
      <w:r w:rsidRPr="00D23EF1">
        <w:rPr>
          <w:rFonts w:ascii="Arial" w:hAnsi="Arial" w:cs="Arial"/>
          <w:sz w:val="22"/>
          <w:szCs w:val="22"/>
        </w:rPr>
        <w:t xml:space="preserve">Dear </w:t>
      </w:r>
      <w:r w:rsidR="00D23EF1" w:rsidRPr="00D23EF1">
        <w:rPr>
          <w:rFonts w:ascii="Arial" w:hAnsi="Arial" w:cs="Arial"/>
          <w:sz w:val="22"/>
          <w:szCs w:val="22"/>
        </w:rPr>
        <w:t>Mr Andrews</w:t>
      </w:r>
    </w:p>
    <w:p w14:paraId="37446650" w14:textId="77777777" w:rsidR="0096777D" w:rsidRPr="00D23EF1" w:rsidRDefault="00C920B6" w:rsidP="00C40450">
      <w:pPr>
        <w:tabs>
          <w:tab w:val="left" w:pos="2893"/>
        </w:tabs>
        <w:rPr>
          <w:rFonts w:ascii="Arial" w:eastAsia="Times New Roman" w:hAnsi="Arial" w:cs="Times New Roman"/>
          <w:sz w:val="22"/>
          <w:szCs w:val="22"/>
        </w:rPr>
      </w:pPr>
      <w:r w:rsidRPr="00D23EF1">
        <w:rPr>
          <w:rFonts w:ascii="Arial" w:eastAsia="Times New Roman" w:hAnsi="Arial" w:cs="Times New Roman"/>
          <w:sz w:val="22"/>
          <w:szCs w:val="22"/>
        </w:rPr>
        <w:tab/>
      </w:r>
    </w:p>
    <w:p w14:paraId="5615CD86" w14:textId="77777777" w:rsidR="0096777D" w:rsidRPr="00D23EF1" w:rsidRDefault="00C920B6" w:rsidP="00C40450">
      <w:pPr>
        <w:rPr>
          <w:rFonts w:ascii="Arial" w:eastAsia="Times New Roman" w:hAnsi="Arial" w:cs="Times New Roman"/>
          <w:sz w:val="22"/>
          <w:szCs w:val="22"/>
        </w:rPr>
      </w:pPr>
      <w:r w:rsidRPr="00D23EF1">
        <w:rPr>
          <w:rFonts w:ascii="Arial" w:eastAsia="Times New Roman" w:hAnsi="Arial" w:cs="Times New Roman"/>
          <w:sz w:val="22"/>
          <w:szCs w:val="22"/>
        </w:rPr>
        <w:t>Town and Country Planning Act 1990</w:t>
      </w:r>
    </w:p>
    <w:p w14:paraId="1D7A6BF1" w14:textId="77777777" w:rsidR="0096777D" w:rsidRPr="00D23EF1" w:rsidRDefault="00C920B6" w:rsidP="00C40450">
      <w:pPr>
        <w:rPr>
          <w:rFonts w:ascii="Arial" w:eastAsia="Times New Roman" w:hAnsi="Arial" w:cs="Times New Roman"/>
          <w:sz w:val="22"/>
          <w:szCs w:val="22"/>
        </w:rPr>
      </w:pPr>
      <w:r w:rsidRPr="00D23EF1">
        <w:rPr>
          <w:rFonts w:ascii="Arial" w:eastAsia="Times New Roman" w:hAnsi="Arial" w:cs="Times New Roman"/>
          <w:sz w:val="22"/>
          <w:szCs w:val="22"/>
        </w:rPr>
        <w:t xml:space="preserve">Planning (Listed Buildings and Conservation Areas) Act 1990 </w:t>
      </w:r>
    </w:p>
    <w:p w14:paraId="7C8BC35B" w14:textId="77777777" w:rsidR="0096777D" w:rsidRPr="00D23EF1" w:rsidRDefault="0096777D" w:rsidP="00C40450">
      <w:pPr>
        <w:rPr>
          <w:rFonts w:ascii="Arial" w:eastAsia="Times New Roman" w:hAnsi="Arial" w:cs="Arial"/>
          <w:b/>
          <w:bCs/>
          <w:sz w:val="22"/>
          <w:szCs w:val="22"/>
        </w:rPr>
      </w:pPr>
    </w:p>
    <w:p w14:paraId="18D26CDA" w14:textId="77777777" w:rsidR="0096777D" w:rsidRPr="00D23EF1" w:rsidRDefault="00C920B6" w:rsidP="00C40450">
      <w:pPr>
        <w:rPr>
          <w:rFonts w:ascii="Arial" w:eastAsia="Times New Roman" w:hAnsi="Arial" w:cs="Arial"/>
          <w:color w:val="000000"/>
          <w:sz w:val="22"/>
          <w:szCs w:val="22"/>
          <w:lang w:eastAsia="en-GB"/>
        </w:rPr>
      </w:pPr>
      <w:r w:rsidRPr="00D23EF1">
        <w:rPr>
          <w:rFonts w:ascii="Arial" w:eastAsia="Times New Roman" w:hAnsi="Arial" w:cs="Arial"/>
          <w:bCs/>
          <w:sz w:val="22"/>
          <w:szCs w:val="22"/>
        </w:rPr>
        <w:t xml:space="preserve">In pursuance of their powers under the above Act and in accordance with your application received on </w:t>
      </w:r>
      <w:r w:rsidRPr="00D23EF1">
        <w:rPr>
          <w:rFonts w:ascii="Arial" w:eastAsia="Times New Roman" w:hAnsi="Arial" w:cs="Arial"/>
          <w:color w:val="000000"/>
          <w:sz w:val="22"/>
          <w:szCs w:val="22"/>
          <w:lang w:eastAsia="en-GB"/>
        </w:rPr>
        <w:t xml:space="preserve">17 July 2025 </w:t>
      </w:r>
      <w:r w:rsidRPr="00D23EF1">
        <w:rPr>
          <w:rFonts w:ascii="Arial" w:eastAsia="Times New Roman" w:hAnsi="Arial" w:cs="Arial"/>
          <w:bCs/>
          <w:sz w:val="22"/>
          <w:szCs w:val="22"/>
        </w:rPr>
        <w:t xml:space="preserve">and made valid on </w:t>
      </w:r>
      <w:r w:rsidRPr="00D23EF1">
        <w:rPr>
          <w:rFonts w:ascii="Arial" w:eastAsia="Times New Roman" w:hAnsi="Arial" w:cs="Arial"/>
          <w:color w:val="000000"/>
          <w:sz w:val="22"/>
          <w:szCs w:val="22"/>
          <w:lang w:eastAsia="en-GB"/>
        </w:rPr>
        <w:t>17 July 2025</w:t>
      </w:r>
      <w:r w:rsidRPr="00D23EF1">
        <w:rPr>
          <w:rFonts w:ascii="Arial" w:eastAsia="Times New Roman" w:hAnsi="Arial" w:cs="Arial"/>
          <w:bCs/>
          <w:sz w:val="22"/>
          <w:szCs w:val="22"/>
        </w:rPr>
        <w:t>, the Council, as Local Planning Authority hereby confirm the status of the following conditions in respect of:</w:t>
      </w:r>
    </w:p>
    <w:p w14:paraId="5BA6A529" w14:textId="77777777" w:rsidR="0096777D" w:rsidRPr="00D23EF1" w:rsidRDefault="0096777D" w:rsidP="00C40450">
      <w:pPr>
        <w:tabs>
          <w:tab w:val="left" w:pos="2893"/>
        </w:tabs>
        <w:rPr>
          <w:rFonts w:ascii="Arial" w:eastAsia="Times New Roman" w:hAnsi="Arial" w:cs="Times New Roman"/>
          <w:sz w:val="22"/>
          <w:szCs w:val="22"/>
        </w:rPr>
      </w:pPr>
    </w:p>
    <w:tbl>
      <w:tblPr>
        <w:tblW w:w="0" w:type="auto"/>
        <w:tblLook w:val="0000" w:firstRow="0" w:lastRow="0" w:firstColumn="0" w:lastColumn="0" w:noHBand="0" w:noVBand="0"/>
      </w:tblPr>
      <w:tblGrid>
        <w:gridCol w:w="2191"/>
        <w:gridCol w:w="6931"/>
      </w:tblGrid>
      <w:tr w:rsidR="002151F9" w:rsidRPr="00D23EF1" w14:paraId="22C47D59" w14:textId="77777777" w:rsidTr="00C40450">
        <w:tc>
          <w:tcPr>
            <w:tcW w:w="2212" w:type="dxa"/>
          </w:tcPr>
          <w:p w14:paraId="231AF80D" w14:textId="77777777" w:rsidR="0096777D" w:rsidRPr="00D23EF1" w:rsidRDefault="00C920B6" w:rsidP="00EF55D4">
            <w:pPr>
              <w:tabs>
                <w:tab w:val="left" w:pos="5760"/>
              </w:tabs>
              <w:ind w:hanging="108"/>
              <w:rPr>
                <w:rFonts w:ascii="Arial" w:eastAsia="Times New Roman" w:hAnsi="Arial" w:cs="Arial"/>
                <w:b/>
                <w:bCs/>
                <w:sz w:val="22"/>
                <w:szCs w:val="22"/>
              </w:rPr>
            </w:pPr>
            <w:r w:rsidRPr="00D23EF1">
              <w:rPr>
                <w:rFonts w:ascii="Arial" w:eastAsia="Times New Roman" w:hAnsi="Arial" w:cs="Arial"/>
                <w:b/>
                <w:bCs/>
                <w:sz w:val="22"/>
                <w:szCs w:val="22"/>
              </w:rPr>
              <w:t xml:space="preserve">Application No: </w:t>
            </w:r>
          </w:p>
        </w:tc>
        <w:tc>
          <w:tcPr>
            <w:tcW w:w="7126" w:type="dxa"/>
          </w:tcPr>
          <w:p w14:paraId="5CAAE29D" w14:textId="77777777" w:rsidR="0096777D" w:rsidRPr="00D23EF1" w:rsidRDefault="00C920B6" w:rsidP="00D52D52">
            <w:pPr>
              <w:tabs>
                <w:tab w:val="left" w:pos="5760"/>
              </w:tabs>
              <w:rPr>
                <w:rFonts w:ascii="Arial" w:eastAsia="Times New Roman" w:hAnsi="Arial" w:cs="Arial"/>
                <w:sz w:val="22"/>
                <w:szCs w:val="22"/>
              </w:rPr>
            </w:pPr>
            <w:r w:rsidRPr="00D23EF1">
              <w:rPr>
                <w:rFonts w:ascii="Arial" w:eastAsia="Times New Roman" w:hAnsi="Arial" w:cs="Arial"/>
                <w:sz w:val="22"/>
                <w:szCs w:val="22"/>
              </w:rPr>
              <w:t>DC/25/99748</w:t>
            </w:r>
          </w:p>
        </w:tc>
      </w:tr>
      <w:tr w:rsidR="002151F9" w:rsidRPr="00D23EF1" w14:paraId="3778F8AB" w14:textId="77777777" w:rsidTr="00C40450">
        <w:tc>
          <w:tcPr>
            <w:tcW w:w="2212" w:type="dxa"/>
          </w:tcPr>
          <w:p w14:paraId="670990C7" w14:textId="77777777" w:rsidR="0096777D" w:rsidRPr="00D23EF1" w:rsidRDefault="00C920B6" w:rsidP="00EF55D4">
            <w:pPr>
              <w:tabs>
                <w:tab w:val="left" w:pos="1890"/>
                <w:tab w:val="left" w:pos="5760"/>
              </w:tabs>
              <w:ind w:hanging="108"/>
              <w:rPr>
                <w:rFonts w:ascii="Arial" w:eastAsia="Times New Roman" w:hAnsi="Arial" w:cs="Arial"/>
                <w:b/>
                <w:bCs/>
                <w:sz w:val="22"/>
                <w:szCs w:val="22"/>
              </w:rPr>
            </w:pPr>
            <w:r w:rsidRPr="00D23EF1">
              <w:rPr>
                <w:rFonts w:ascii="Arial" w:eastAsia="Times New Roman" w:hAnsi="Arial" w:cs="Arial"/>
                <w:b/>
                <w:bCs/>
                <w:sz w:val="22"/>
                <w:szCs w:val="22"/>
              </w:rPr>
              <w:t>Description:</w:t>
            </w:r>
            <w:r w:rsidRPr="00D23EF1">
              <w:rPr>
                <w:rFonts w:ascii="Arial" w:eastAsia="Times New Roman" w:hAnsi="Arial" w:cs="Arial"/>
                <w:b/>
                <w:bCs/>
                <w:sz w:val="22"/>
                <w:szCs w:val="22"/>
              </w:rPr>
              <w:tab/>
            </w:r>
          </w:p>
        </w:tc>
        <w:tc>
          <w:tcPr>
            <w:tcW w:w="7126" w:type="dxa"/>
          </w:tcPr>
          <w:p w14:paraId="75040D23" w14:textId="77777777" w:rsidR="0096777D" w:rsidRPr="00D23EF1" w:rsidRDefault="00C920B6" w:rsidP="00EB4251">
            <w:pPr>
              <w:tabs>
                <w:tab w:val="left" w:pos="1890"/>
                <w:tab w:val="left" w:pos="5760"/>
              </w:tabs>
              <w:rPr>
                <w:rFonts w:ascii="Arial" w:eastAsia="Times New Roman" w:hAnsi="Arial" w:cs="Arial"/>
                <w:sz w:val="22"/>
                <w:szCs w:val="22"/>
              </w:rPr>
            </w:pPr>
            <w:r w:rsidRPr="00D23EF1">
              <w:rPr>
                <w:rFonts w:ascii="Arial" w:eastAsia="Times New Roman" w:hAnsi="Arial" w:cs="Arial"/>
                <w:sz w:val="22"/>
                <w:szCs w:val="22"/>
              </w:rPr>
              <w:t xml:space="preserve">Discharge of condition 4 (plans and particulars) (points e) and 29 (window and gate lock details) from planning application F/20/89500 for </w:t>
            </w:r>
            <w:r w:rsidRPr="00D23EF1">
              <w:rPr>
                <w:rFonts w:ascii="Arial" w:eastAsia="Times New Roman" w:hAnsi="Arial" w:cs="Arial"/>
                <w:sz w:val="22"/>
                <w:szCs w:val="22"/>
              </w:rPr>
              <w:t>'Erection of 381 residential units with public open space, hard and soft landscape works, internal roads, footway/cycleways, associated parking spaces, substation, SuDS and associated infrastructure (This application is subject to Environmental Impact Assessment).'</w:t>
            </w:r>
          </w:p>
        </w:tc>
      </w:tr>
      <w:tr w:rsidR="002151F9" w:rsidRPr="00D23EF1" w14:paraId="572C371B" w14:textId="77777777" w:rsidTr="00C40450">
        <w:tc>
          <w:tcPr>
            <w:tcW w:w="2212" w:type="dxa"/>
          </w:tcPr>
          <w:p w14:paraId="36E882D3" w14:textId="77777777" w:rsidR="0096777D" w:rsidRPr="00D23EF1" w:rsidRDefault="00C920B6" w:rsidP="00EF55D4">
            <w:pPr>
              <w:tabs>
                <w:tab w:val="left" w:pos="1890"/>
                <w:tab w:val="left" w:pos="5760"/>
              </w:tabs>
              <w:ind w:hanging="108"/>
              <w:rPr>
                <w:rFonts w:ascii="Arial" w:eastAsia="Times New Roman" w:hAnsi="Arial" w:cs="Arial"/>
                <w:b/>
                <w:bCs/>
                <w:sz w:val="22"/>
                <w:szCs w:val="22"/>
              </w:rPr>
            </w:pPr>
            <w:r w:rsidRPr="00D23EF1">
              <w:rPr>
                <w:rFonts w:ascii="Arial" w:eastAsia="Times New Roman" w:hAnsi="Arial" w:cs="Arial"/>
                <w:b/>
                <w:bCs/>
                <w:sz w:val="22"/>
                <w:szCs w:val="22"/>
              </w:rPr>
              <w:t xml:space="preserve">Site: </w:t>
            </w:r>
            <w:r w:rsidRPr="00D23EF1">
              <w:rPr>
                <w:rFonts w:ascii="Arial" w:eastAsia="Times New Roman" w:hAnsi="Arial" w:cs="Arial"/>
                <w:b/>
                <w:bCs/>
                <w:sz w:val="22"/>
                <w:szCs w:val="22"/>
              </w:rPr>
              <w:tab/>
            </w:r>
          </w:p>
        </w:tc>
        <w:tc>
          <w:tcPr>
            <w:tcW w:w="7126" w:type="dxa"/>
          </w:tcPr>
          <w:p w14:paraId="10EFB62B" w14:textId="77777777" w:rsidR="0096777D" w:rsidRPr="00D23EF1" w:rsidRDefault="00C920B6" w:rsidP="00D52D52">
            <w:pPr>
              <w:tabs>
                <w:tab w:val="left" w:pos="1890"/>
                <w:tab w:val="left" w:pos="5760"/>
              </w:tabs>
              <w:rPr>
                <w:rFonts w:ascii="Arial" w:eastAsia="Times New Roman" w:hAnsi="Arial" w:cs="Arial"/>
                <w:bCs/>
                <w:sz w:val="22"/>
                <w:szCs w:val="22"/>
              </w:rPr>
            </w:pPr>
            <w:r w:rsidRPr="00D23EF1">
              <w:rPr>
                <w:rFonts w:ascii="Arial" w:eastAsia="Times New Roman" w:hAnsi="Arial" w:cs="Arial"/>
                <w:bCs/>
                <w:sz w:val="22"/>
                <w:szCs w:val="22"/>
              </w:rPr>
              <w:t>Lower Acre - One Horton Heath, Burnetts Lane, Horton Heath, Eastleigh, SO30 2HH</w:t>
            </w:r>
          </w:p>
        </w:tc>
      </w:tr>
    </w:tbl>
    <w:p w14:paraId="564AFC72" w14:textId="77777777" w:rsidR="0096777D" w:rsidRPr="00D23EF1" w:rsidRDefault="0096777D" w:rsidP="00D52D52">
      <w:pPr>
        <w:rPr>
          <w:rFonts w:ascii="Arial" w:eastAsia="Times New Roman" w:hAnsi="Arial" w:cs="Arial"/>
          <w:sz w:val="22"/>
          <w:szCs w:val="22"/>
        </w:rPr>
      </w:pPr>
    </w:p>
    <w:tbl>
      <w:tblPr>
        <w:tblStyle w:val="TableGrid"/>
        <w:tblW w:w="9302" w:type="dxa"/>
        <w:tblLayout w:type="fixed"/>
        <w:tblLook w:val="04A0" w:firstRow="1" w:lastRow="0" w:firstColumn="1" w:lastColumn="0" w:noHBand="0" w:noVBand="1"/>
      </w:tblPr>
      <w:tblGrid>
        <w:gridCol w:w="1696"/>
        <w:gridCol w:w="5500"/>
        <w:gridCol w:w="2106"/>
      </w:tblGrid>
      <w:tr w:rsidR="002151F9" w:rsidRPr="00D23EF1" w14:paraId="46B09E1E" w14:textId="77777777" w:rsidTr="00D654A9">
        <w:tc>
          <w:tcPr>
            <w:tcW w:w="1696" w:type="dxa"/>
          </w:tcPr>
          <w:p w14:paraId="15C38200" w14:textId="77777777" w:rsidR="0096777D" w:rsidRPr="00D23EF1" w:rsidRDefault="00C920B6" w:rsidP="00D52D52">
            <w:pPr>
              <w:rPr>
                <w:rFonts w:ascii="Arial" w:eastAsia="Times New Roman" w:hAnsi="Arial" w:cs="Arial"/>
                <w:b/>
              </w:rPr>
            </w:pPr>
            <w:r w:rsidRPr="00D23EF1">
              <w:rPr>
                <w:rFonts w:ascii="Arial" w:eastAsia="Times New Roman" w:hAnsi="Arial" w:cs="Arial"/>
                <w:b/>
              </w:rPr>
              <w:t>Condition</w:t>
            </w:r>
          </w:p>
        </w:tc>
        <w:tc>
          <w:tcPr>
            <w:tcW w:w="5500" w:type="dxa"/>
          </w:tcPr>
          <w:p w14:paraId="085EF2A6" w14:textId="77777777" w:rsidR="0096777D" w:rsidRPr="00D23EF1" w:rsidRDefault="00C920B6" w:rsidP="00D52D52">
            <w:pPr>
              <w:rPr>
                <w:rFonts w:ascii="Arial" w:eastAsia="Times New Roman" w:hAnsi="Arial" w:cs="Arial"/>
                <w:b/>
              </w:rPr>
            </w:pPr>
            <w:r w:rsidRPr="00D23EF1">
              <w:rPr>
                <w:rFonts w:ascii="Arial" w:eastAsia="Times New Roman" w:hAnsi="Arial" w:cs="Arial"/>
                <w:b/>
              </w:rPr>
              <w:t>Details</w:t>
            </w:r>
          </w:p>
        </w:tc>
        <w:tc>
          <w:tcPr>
            <w:tcW w:w="2106" w:type="dxa"/>
          </w:tcPr>
          <w:p w14:paraId="3D8F8A12" w14:textId="77777777" w:rsidR="0096777D" w:rsidRPr="00D23EF1" w:rsidRDefault="00C920B6" w:rsidP="00D52D52">
            <w:pPr>
              <w:rPr>
                <w:rFonts w:ascii="Arial" w:eastAsia="Times New Roman" w:hAnsi="Arial" w:cs="Arial"/>
                <w:b/>
              </w:rPr>
            </w:pPr>
            <w:r w:rsidRPr="00D23EF1">
              <w:rPr>
                <w:rFonts w:ascii="Arial" w:eastAsia="Times New Roman" w:hAnsi="Arial" w:cs="Arial"/>
                <w:b/>
              </w:rPr>
              <w:t>Compliance and Date</w:t>
            </w:r>
          </w:p>
        </w:tc>
      </w:tr>
      <w:tr w:rsidR="00D23EF1" w:rsidRPr="00D23EF1" w14:paraId="4E56020F" w14:textId="77777777" w:rsidTr="00D654A9">
        <w:tc>
          <w:tcPr>
            <w:tcW w:w="1696" w:type="dxa"/>
          </w:tcPr>
          <w:p w14:paraId="5DFF891B" w14:textId="77777777" w:rsidR="00D23EF1" w:rsidRDefault="00D23EF1" w:rsidP="00D52D52">
            <w:pPr>
              <w:rPr>
                <w:rFonts w:ascii="Arial" w:eastAsia="Times New Roman" w:hAnsi="Arial" w:cs="Arial"/>
                <w:b/>
              </w:rPr>
            </w:pPr>
            <w:r w:rsidRPr="00D23EF1">
              <w:rPr>
                <w:rFonts w:ascii="Arial" w:eastAsia="Times New Roman" w:hAnsi="Arial" w:cs="Arial"/>
                <w:b/>
              </w:rPr>
              <w:t>4 (part e)</w:t>
            </w:r>
          </w:p>
          <w:p w14:paraId="6C843959" w14:textId="12BC0809" w:rsidR="00D654A9" w:rsidRPr="00D23EF1" w:rsidRDefault="00D654A9" w:rsidP="00D52D52">
            <w:pPr>
              <w:rPr>
                <w:rFonts w:ascii="Arial" w:eastAsia="Times New Roman" w:hAnsi="Arial" w:cs="Arial"/>
                <w:b/>
              </w:rPr>
            </w:pPr>
            <w:r>
              <w:rPr>
                <w:rFonts w:ascii="Arial" w:eastAsia="Times New Roman" w:hAnsi="Arial" w:cs="Arial"/>
                <w:b/>
              </w:rPr>
              <w:t>(</w:t>
            </w:r>
            <w:r w:rsidRPr="00D654A9">
              <w:rPr>
                <w:rFonts w:ascii="Arial" w:eastAsia="Times New Roman" w:hAnsi="Arial" w:cs="Arial"/>
                <w:b/>
              </w:rPr>
              <w:t xml:space="preserve">plans and </w:t>
            </w:r>
            <w:r>
              <w:rPr>
                <w:rFonts w:ascii="Arial" w:eastAsia="Times New Roman" w:hAnsi="Arial" w:cs="Arial"/>
                <w:b/>
              </w:rPr>
              <w:t>particulars – balconies)</w:t>
            </w:r>
          </w:p>
        </w:tc>
        <w:tc>
          <w:tcPr>
            <w:tcW w:w="5500" w:type="dxa"/>
          </w:tcPr>
          <w:p w14:paraId="7A8703D1" w14:textId="77777777" w:rsidR="00D23EF1" w:rsidRPr="00D23EF1" w:rsidRDefault="00D23EF1" w:rsidP="00D23EF1">
            <w:pPr>
              <w:pStyle w:val="Default"/>
            </w:pPr>
            <w:r w:rsidRPr="00D23EF1">
              <w:t xml:space="preserve">The development shall not proceed beyond slab level of each sub-phase until plans and particulars showing the proposals for all the following aspects of the development have been submitted to and approved in writing by the Local Planning Authority for that phase. The development must then accord with these approved details: (a) External disabled access ramps and handrails. (b) Details of rainwater goods. (c) Details and location of meter boxes which should not be on front elevations unless unavoidable (d) Colours and materials for fascias and soffits. </w:t>
            </w:r>
            <w:r w:rsidRPr="00D23EF1">
              <w:rPr>
                <w:b/>
                <w:bCs/>
              </w:rPr>
              <w:t xml:space="preserve">(e) Balcony and roof garden balustrade details </w:t>
            </w:r>
            <w:r w:rsidRPr="00D23EF1">
              <w:t xml:space="preserve">(f) Finished floor levels in relation to existing levels and retaining structure (g) Typical window details and designs at 1:20 scale. (h) Photovoltaics and solar panels No plot shall be occupied until the approved details for that </w:t>
            </w:r>
            <w:r w:rsidRPr="00D23EF1">
              <w:lastRenderedPageBreak/>
              <w:t xml:space="preserve">plot have been fully implemented, unless agreed in writing by the Local Planning Authority. </w:t>
            </w:r>
          </w:p>
          <w:p w14:paraId="4A38F334" w14:textId="53A1A014" w:rsidR="00D23EF1" w:rsidRPr="00D23EF1" w:rsidRDefault="00D23EF1" w:rsidP="00D23EF1">
            <w:pPr>
              <w:pStyle w:val="Default"/>
            </w:pPr>
            <w:r w:rsidRPr="00D23EF1">
              <w:t xml:space="preserve">Reason: To ensure a satisfactory visual appearance in the interest of the amenities of the area. </w:t>
            </w:r>
          </w:p>
          <w:p w14:paraId="3356A801" w14:textId="77777777" w:rsidR="00D23EF1" w:rsidRPr="00D23EF1" w:rsidRDefault="00D23EF1" w:rsidP="00D23EF1">
            <w:pPr>
              <w:pStyle w:val="Default"/>
            </w:pPr>
          </w:p>
          <w:p w14:paraId="7C8C53D2" w14:textId="44E4DB1B" w:rsidR="00D23EF1" w:rsidRPr="00D23EF1" w:rsidRDefault="00D23EF1" w:rsidP="00D23EF1">
            <w:pPr>
              <w:pStyle w:val="Default"/>
            </w:pPr>
            <w:r w:rsidRPr="00D23EF1">
              <w:t>Documents Approved;</w:t>
            </w:r>
          </w:p>
          <w:p w14:paraId="7DAD4EEF" w14:textId="73BDB210" w:rsidR="00D23EF1" w:rsidRDefault="00D23EF1" w:rsidP="00D03D26">
            <w:pPr>
              <w:pStyle w:val="Default"/>
              <w:numPr>
                <w:ilvl w:val="0"/>
                <w:numId w:val="6"/>
              </w:numPr>
              <w:ind w:left="464"/>
            </w:pPr>
            <w:r>
              <w:t>5023100-AP-BAL01-A – Apartment Balcony Type 1</w:t>
            </w:r>
          </w:p>
          <w:p w14:paraId="47C575BE" w14:textId="6ABC590F" w:rsidR="00D23EF1" w:rsidRDefault="00D23EF1" w:rsidP="00D03D26">
            <w:pPr>
              <w:pStyle w:val="Default"/>
              <w:numPr>
                <w:ilvl w:val="0"/>
                <w:numId w:val="6"/>
              </w:numPr>
              <w:ind w:left="464"/>
            </w:pPr>
            <w:r>
              <w:t>5023100-AP-BAL02-A – Apartment Balcony Type 2</w:t>
            </w:r>
          </w:p>
          <w:p w14:paraId="7D42C27A" w14:textId="75EAE686" w:rsidR="00D23EF1" w:rsidRDefault="00D23EF1" w:rsidP="00D03D26">
            <w:pPr>
              <w:pStyle w:val="Default"/>
              <w:numPr>
                <w:ilvl w:val="0"/>
                <w:numId w:val="6"/>
              </w:numPr>
              <w:ind w:left="464"/>
            </w:pPr>
            <w:r>
              <w:t>5023100-AP-BAL03-A – Apartment Balcony Type 3</w:t>
            </w:r>
          </w:p>
          <w:p w14:paraId="27990A56" w14:textId="77777777" w:rsidR="00D23EF1" w:rsidRPr="00D23EF1" w:rsidRDefault="00D23EF1" w:rsidP="00D52D52">
            <w:pPr>
              <w:rPr>
                <w:rFonts w:ascii="Arial" w:eastAsia="Times New Roman" w:hAnsi="Arial" w:cs="Arial"/>
                <w:b/>
              </w:rPr>
            </w:pPr>
          </w:p>
        </w:tc>
        <w:tc>
          <w:tcPr>
            <w:tcW w:w="2106" w:type="dxa"/>
          </w:tcPr>
          <w:p w14:paraId="53858636" w14:textId="77777777" w:rsidR="00D23EF1" w:rsidRPr="00D23EF1" w:rsidRDefault="00D23EF1" w:rsidP="00D52D52">
            <w:pPr>
              <w:rPr>
                <w:rFonts w:ascii="Arial" w:eastAsia="Times New Roman" w:hAnsi="Arial" w:cs="Arial"/>
                <w:b/>
              </w:rPr>
            </w:pPr>
            <w:r w:rsidRPr="00D23EF1">
              <w:rPr>
                <w:rFonts w:ascii="Arial" w:eastAsia="Times New Roman" w:hAnsi="Arial" w:cs="Arial"/>
                <w:b/>
              </w:rPr>
              <w:lastRenderedPageBreak/>
              <w:t>Approved</w:t>
            </w:r>
          </w:p>
          <w:p w14:paraId="352E5A96" w14:textId="5042A85B" w:rsidR="00D23EF1" w:rsidRPr="00D23EF1" w:rsidRDefault="00D23EF1" w:rsidP="00D52D52">
            <w:pPr>
              <w:rPr>
                <w:rFonts w:ascii="Arial" w:eastAsia="Times New Roman" w:hAnsi="Arial" w:cs="Arial"/>
                <w:b/>
              </w:rPr>
            </w:pPr>
            <w:r w:rsidRPr="00D23EF1">
              <w:rPr>
                <w:rFonts w:ascii="Arial" w:eastAsia="Times New Roman" w:hAnsi="Arial" w:cs="Arial"/>
                <w:b/>
              </w:rPr>
              <w:t>3</w:t>
            </w:r>
            <w:r w:rsidRPr="00D23EF1">
              <w:rPr>
                <w:rFonts w:ascii="Arial" w:eastAsia="Times New Roman" w:hAnsi="Arial" w:cs="Arial"/>
                <w:b/>
                <w:vertAlign w:val="superscript"/>
              </w:rPr>
              <w:t xml:space="preserve"> </w:t>
            </w:r>
            <w:r w:rsidRPr="00D23EF1">
              <w:rPr>
                <w:rFonts w:ascii="Arial" w:eastAsia="Times New Roman" w:hAnsi="Arial" w:cs="Arial"/>
                <w:b/>
              </w:rPr>
              <w:t>September 2025</w:t>
            </w:r>
          </w:p>
        </w:tc>
      </w:tr>
      <w:tr w:rsidR="00D23EF1" w:rsidRPr="00D23EF1" w14:paraId="46355943" w14:textId="77777777" w:rsidTr="00D654A9">
        <w:tc>
          <w:tcPr>
            <w:tcW w:w="1696" w:type="dxa"/>
          </w:tcPr>
          <w:p w14:paraId="0736B6CD" w14:textId="77777777" w:rsidR="00D23EF1" w:rsidRDefault="00D23EF1" w:rsidP="00D52D52">
            <w:pPr>
              <w:rPr>
                <w:rFonts w:ascii="Arial" w:eastAsia="Times New Roman" w:hAnsi="Arial" w:cs="Arial"/>
                <w:b/>
              </w:rPr>
            </w:pPr>
            <w:r w:rsidRPr="00D23EF1">
              <w:rPr>
                <w:rFonts w:ascii="Arial" w:eastAsia="Times New Roman" w:hAnsi="Arial" w:cs="Arial"/>
                <w:b/>
              </w:rPr>
              <w:t>29</w:t>
            </w:r>
          </w:p>
          <w:p w14:paraId="43849B4F" w14:textId="69FF33FC" w:rsidR="00D654A9" w:rsidRPr="00D23EF1" w:rsidRDefault="00D654A9" w:rsidP="00D52D52">
            <w:pPr>
              <w:rPr>
                <w:rFonts w:ascii="Arial" w:eastAsia="Times New Roman" w:hAnsi="Arial" w:cs="Arial"/>
                <w:b/>
              </w:rPr>
            </w:pPr>
            <w:r>
              <w:rPr>
                <w:rFonts w:ascii="Arial" w:eastAsia="Times New Roman" w:hAnsi="Arial" w:cs="Arial"/>
                <w:b/>
              </w:rPr>
              <w:t>(window and gate lock details)</w:t>
            </w:r>
          </w:p>
        </w:tc>
        <w:tc>
          <w:tcPr>
            <w:tcW w:w="5500" w:type="dxa"/>
          </w:tcPr>
          <w:p w14:paraId="356A8CA0" w14:textId="77777777" w:rsidR="00D23EF1" w:rsidRPr="00D23EF1" w:rsidRDefault="00D23EF1" w:rsidP="00D23EF1">
            <w:pPr>
              <w:pStyle w:val="Default"/>
            </w:pPr>
            <w:r w:rsidRPr="00D23EF1">
              <w:t xml:space="preserve">Unless otherwise agreed by the Local Planning Authority the crime and anti-social behaviour provisions detailed in the One Horton Heath letter to the Hampshire Constabulary dated 1.9.2021, in addition to full details of all top opening windows and lockable gates (which shall have been submitted to and approved in writing by the Local Planning Authority prior to any above ground works), shall be fully implemented prior to the first occupation of their associated dwellings and maintained thereafter. </w:t>
            </w:r>
          </w:p>
          <w:p w14:paraId="1BEDBB0E" w14:textId="46CCAF36" w:rsidR="00D23EF1" w:rsidRPr="00D23EF1" w:rsidRDefault="00D23EF1" w:rsidP="00D23EF1">
            <w:pPr>
              <w:pStyle w:val="Default"/>
            </w:pPr>
            <w:r w:rsidRPr="00D23EF1">
              <w:t xml:space="preserve">Reason: To ensure safe and secure development and contribute to reducing crime, in accordance with Supplementary Planning Document “Quality Places” and the NPPF (2021). </w:t>
            </w:r>
          </w:p>
          <w:p w14:paraId="1A51DDFF" w14:textId="77777777" w:rsidR="00D23EF1" w:rsidRPr="00D23EF1" w:rsidRDefault="00D23EF1" w:rsidP="00D23EF1">
            <w:pPr>
              <w:pStyle w:val="Default"/>
            </w:pPr>
          </w:p>
          <w:p w14:paraId="03A67958" w14:textId="1AB66836" w:rsidR="00D23EF1" w:rsidRPr="00D23EF1" w:rsidRDefault="00D23EF1" w:rsidP="00D23EF1">
            <w:pPr>
              <w:pStyle w:val="Default"/>
            </w:pPr>
            <w:r w:rsidRPr="00D23EF1">
              <w:t>Documents Approved;</w:t>
            </w:r>
          </w:p>
          <w:p w14:paraId="0B0616D4" w14:textId="0AA7EE9D" w:rsidR="00D23EF1" w:rsidRDefault="00D23EF1" w:rsidP="00D03D26">
            <w:pPr>
              <w:pStyle w:val="Default"/>
              <w:numPr>
                <w:ilvl w:val="0"/>
                <w:numId w:val="5"/>
              </w:numPr>
            </w:pPr>
            <w:r>
              <w:t>PVC-U Window System (Certificate 05/4286) and Eurocell PVC-U Door System (Certificate 15/5186).</w:t>
            </w:r>
          </w:p>
          <w:p w14:paraId="6D90FE24" w14:textId="77777777" w:rsidR="00D03D26" w:rsidRDefault="00D03D26" w:rsidP="00D03D26">
            <w:pPr>
              <w:pStyle w:val="Default"/>
              <w:numPr>
                <w:ilvl w:val="0"/>
                <w:numId w:val="5"/>
              </w:numPr>
            </w:pPr>
            <w:r w:rsidRPr="00D03D26">
              <w:t xml:space="preserve">5024100-WD-EL-150-A </w:t>
            </w:r>
            <w:r>
              <w:t>-</w:t>
            </w:r>
            <w:r w:rsidRPr="00D03D26">
              <w:t xml:space="preserve"> Window Schedule Houses – Page 1</w:t>
            </w:r>
          </w:p>
          <w:p w14:paraId="7C155DD0" w14:textId="77777777" w:rsidR="00D03D26" w:rsidRPr="00D03D26" w:rsidRDefault="00D03D26" w:rsidP="00D03D26">
            <w:pPr>
              <w:pStyle w:val="Default"/>
              <w:numPr>
                <w:ilvl w:val="0"/>
                <w:numId w:val="5"/>
              </w:numPr>
            </w:pPr>
            <w:r w:rsidRPr="00D03D26">
              <w:rPr>
                <w:color w:val="22301F"/>
              </w:rPr>
              <w:t xml:space="preserve">5024100-WD-EL-151-A – Window Schedule Houses – Page 2 </w:t>
            </w:r>
          </w:p>
          <w:p w14:paraId="66857C38" w14:textId="77777777" w:rsidR="00D03D26" w:rsidRPr="00D03D26" w:rsidRDefault="00D03D26" w:rsidP="00D03D26">
            <w:pPr>
              <w:pStyle w:val="Default"/>
              <w:numPr>
                <w:ilvl w:val="0"/>
                <w:numId w:val="5"/>
              </w:numPr>
            </w:pPr>
            <w:r w:rsidRPr="00D03D26">
              <w:rPr>
                <w:color w:val="22301F"/>
              </w:rPr>
              <w:t xml:space="preserve">5024100-WD-EL-152-A – Window Schedule Houses – Page 3 </w:t>
            </w:r>
          </w:p>
          <w:p w14:paraId="31D86F08" w14:textId="77777777" w:rsidR="00D03D26" w:rsidRPr="00D03D26" w:rsidRDefault="00D03D26" w:rsidP="00D03D26">
            <w:pPr>
              <w:pStyle w:val="Default"/>
              <w:numPr>
                <w:ilvl w:val="0"/>
                <w:numId w:val="5"/>
              </w:numPr>
            </w:pPr>
            <w:r w:rsidRPr="00D03D26">
              <w:rPr>
                <w:color w:val="22301F"/>
              </w:rPr>
              <w:t xml:space="preserve">5024100-WD-EL-153-A – Window Schedule Houses – Page 4 </w:t>
            </w:r>
          </w:p>
          <w:p w14:paraId="26859990" w14:textId="77777777" w:rsidR="00D03D26" w:rsidRPr="00D03D26" w:rsidRDefault="00D03D26" w:rsidP="00D03D26">
            <w:pPr>
              <w:pStyle w:val="Default"/>
              <w:numPr>
                <w:ilvl w:val="0"/>
                <w:numId w:val="5"/>
              </w:numPr>
            </w:pPr>
            <w:r w:rsidRPr="00D03D26">
              <w:rPr>
                <w:color w:val="22301F"/>
              </w:rPr>
              <w:t xml:space="preserve">5024100-WD-EL-154 – Window Schedule Houses – Page 5 </w:t>
            </w:r>
          </w:p>
          <w:p w14:paraId="34A86EB5" w14:textId="77777777" w:rsidR="00D03D26" w:rsidRPr="00D03D26" w:rsidRDefault="00D03D26" w:rsidP="00D03D26">
            <w:pPr>
              <w:pStyle w:val="Default"/>
              <w:numPr>
                <w:ilvl w:val="0"/>
                <w:numId w:val="5"/>
              </w:numPr>
            </w:pPr>
            <w:r w:rsidRPr="00D03D26">
              <w:rPr>
                <w:color w:val="22301F"/>
              </w:rPr>
              <w:t xml:space="preserve">5024100-WD-EL-155 – Window Schedule Houses – Page 6 </w:t>
            </w:r>
          </w:p>
          <w:p w14:paraId="38613F96" w14:textId="37DD0227" w:rsidR="00D03D26" w:rsidRPr="00D03D26" w:rsidRDefault="00D03D26" w:rsidP="00D03D26">
            <w:pPr>
              <w:pStyle w:val="Default"/>
              <w:numPr>
                <w:ilvl w:val="0"/>
                <w:numId w:val="5"/>
              </w:numPr>
            </w:pPr>
            <w:r w:rsidRPr="00D03D26">
              <w:rPr>
                <w:color w:val="22301F"/>
              </w:rPr>
              <w:t xml:space="preserve">5024100-WD-EL-156 – Window Schedule Houses – Page 7 </w:t>
            </w:r>
          </w:p>
          <w:p w14:paraId="721D743F" w14:textId="77777777" w:rsidR="00D03D26" w:rsidRPr="00D03D26" w:rsidRDefault="00D03D26" w:rsidP="00D03D26">
            <w:pPr>
              <w:pStyle w:val="Default"/>
              <w:numPr>
                <w:ilvl w:val="0"/>
                <w:numId w:val="5"/>
              </w:numPr>
            </w:pPr>
            <w:r w:rsidRPr="00D03D26">
              <w:lastRenderedPageBreak/>
              <w:t>Window System Certificate (05/4286) and PVC-U Door System Certificate (15/5186) – Dated 19/07/2024.</w:t>
            </w:r>
          </w:p>
          <w:p w14:paraId="19A4201B" w14:textId="1B061057" w:rsidR="00D03D26" w:rsidRPr="00D03D26" w:rsidRDefault="00D03D26" w:rsidP="00D03D26">
            <w:pPr>
              <w:pStyle w:val="Default"/>
              <w:numPr>
                <w:ilvl w:val="0"/>
                <w:numId w:val="5"/>
              </w:numPr>
            </w:pPr>
            <w:r w:rsidRPr="00D03D26">
              <w:t>Secure Door Details</w:t>
            </w:r>
            <w:r>
              <w:t xml:space="preserve"> - </w:t>
            </w:r>
            <w:r w:rsidRPr="00D03D26">
              <w:t>BS 82559/PAS 24 Certificate for the IG Doors – Effective Date – 11/12/2024 – Expiry – 10/12/2027</w:t>
            </w:r>
          </w:p>
          <w:p w14:paraId="6B063BA6" w14:textId="6F98B718" w:rsidR="00D23EF1" w:rsidRPr="00D03D26" w:rsidRDefault="00D03D26" w:rsidP="00D03D26">
            <w:pPr>
              <w:pStyle w:val="Default"/>
              <w:numPr>
                <w:ilvl w:val="0"/>
                <w:numId w:val="5"/>
              </w:numPr>
            </w:pPr>
            <w:r w:rsidRPr="00D03D26">
              <w:t>Secure Gate Lock Details</w:t>
            </w:r>
            <w:r>
              <w:t xml:space="preserve"> - </w:t>
            </w:r>
            <w:r w:rsidRPr="00D03D26">
              <w:t xml:space="preserve">Gate Mate Specification Sheet – </w:t>
            </w:r>
            <w:r>
              <w:t>P</w:t>
            </w:r>
            <w:r w:rsidRPr="00D03D26">
              <w:t>remium Long Throw Locks – Product Code Prefix – 149 &amp; 147</w:t>
            </w:r>
            <w:r>
              <w:t xml:space="preserve"> </w:t>
            </w:r>
            <w:r w:rsidRPr="00D03D26">
              <w:t>Double Locking and Single Locking Specification.</w:t>
            </w:r>
          </w:p>
          <w:p w14:paraId="5146EE61" w14:textId="77777777" w:rsidR="00D23EF1" w:rsidRPr="00D23EF1" w:rsidRDefault="00D23EF1" w:rsidP="00D52D52">
            <w:pPr>
              <w:rPr>
                <w:rFonts w:ascii="Arial" w:eastAsia="Times New Roman" w:hAnsi="Arial" w:cs="Arial"/>
                <w:b/>
              </w:rPr>
            </w:pPr>
          </w:p>
        </w:tc>
        <w:tc>
          <w:tcPr>
            <w:tcW w:w="2106" w:type="dxa"/>
          </w:tcPr>
          <w:p w14:paraId="24102A4F" w14:textId="77777777" w:rsidR="00D23EF1" w:rsidRPr="00D23EF1" w:rsidRDefault="00D23EF1" w:rsidP="00D23EF1">
            <w:pPr>
              <w:rPr>
                <w:rFonts w:ascii="Arial" w:eastAsia="Times New Roman" w:hAnsi="Arial" w:cs="Arial"/>
                <w:b/>
              </w:rPr>
            </w:pPr>
            <w:r w:rsidRPr="00D23EF1">
              <w:rPr>
                <w:rFonts w:ascii="Arial" w:eastAsia="Times New Roman" w:hAnsi="Arial" w:cs="Arial"/>
                <w:b/>
              </w:rPr>
              <w:lastRenderedPageBreak/>
              <w:t>Approved</w:t>
            </w:r>
          </w:p>
          <w:p w14:paraId="2933E06C" w14:textId="1B33ED69" w:rsidR="00D23EF1" w:rsidRPr="00D23EF1" w:rsidRDefault="00D23EF1" w:rsidP="00D23EF1">
            <w:pPr>
              <w:rPr>
                <w:rFonts w:ascii="Arial" w:eastAsia="Times New Roman" w:hAnsi="Arial" w:cs="Arial"/>
                <w:b/>
              </w:rPr>
            </w:pPr>
            <w:r w:rsidRPr="00D23EF1">
              <w:rPr>
                <w:rFonts w:ascii="Arial" w:eastAsia="Times New Roman" w:hAnsi="Arial" w:cs="Arial"/>
                <w:b/>
              </w:rPr>
              <w:t>3</w:t>
            </w:r>
            <w:r w:rsidRPr="00D23EF1">
              <w:rPr>
                <w:rFonts w:ascii="Arial" w:eastAsia="Times New Roman" w:hAnsi="Arial" w:cs="Arial"/>
                <w:b/>
                <w:vertAlign w:val="superscript"/>
              </w:rPr>
              <w:t xml:space="preserve"> </w:t>
            </w:r>
            <w:r w:rsidRPr="00D23EF1">
              <w:rPr>
                <w:rFonts w:ascii="Arial" w:eastAsia="Times New Roman" w:hAnsi="Arial" w:cs="Arial"/>
                <w:b/>
              </w:rPr>
              <w:t>September 2025</w:t>
            </w:r>
          </w:p>
        </w:tc>
      </w:tr>
    </w:tbl>
    <w:p w14:paraId="00AECCFA" w14:textId="77777777" w:rsidR="0096777D" w:rsidRPr="00D23EF1" w:rsidRDefault="00C920B6" w:rsidP="00D52D52">
      <w:pPr>
        <w:keepNext/>
        <w:rPr>
          <w:rFonts w:ascii="Arial" w:eastAsia="Times New Roman" w:hAnsi="Arial" w:cs="Times New Roman"/>
          <w:sz w:val="22"/>
          <w:szCs w:val="22"/>
        </w:rPr>
      </w:pPr>
      <w:r w:rsidRPr="00D23EF1">
        <w:rPr>
          <w:rFonts w:ascii="Arial" w:eastAsia="Times New Roman" w:hAnsi="Arial" w:cs="Times New Roman"/>
          <w:sz w:val="22"/>
          <w:szCs w:val="22"/>
        </w:rPr>
        <w:t>Where information has been submitted to discharge a condition, any approval given is subject to compliance with the approved details.</w:t>
      </w:r>
    </w:p>
    <w:p w14:paraId="4CFA51C2" w14:textId="77777777" w:rsidR="0096777D" w:rsidRPr="00D23EF1" w:rsidRDefault="0096777D" w:rsidP="00D52D52">
      <w:pPr>
        <w:keepNext/>
        <w:rPr>
          <w:rFonts w:ascii="Arial" w:eastAsia="Times New Roman" w:hAnsi="Arial" w:cs="Times New Roman"/>
          <w:sz w:val="22"/>
          <w:szCs w:val="22"/>
        </w:rPr>
      </w:pPr>
    </w:p>
    <w:p w14:paraId="3A1F6F7F" w14:textId="77777777" w:rsidR="0096777D" w:rsidRPr="00D23EF1" w:rsidRDefault="00C920B6" w:rsidP="00D52D52">
      <w:pPr>
        <w:keepNext/>
        <w:rPr>
          <w:rFonts w:ascii="Arial" w:eastAsia="Times New Roman" w:hAnsi="Arial" w:cs="Times New Roman"/>
          <w:sz w:val="22"/>
          <w:szCs w:val="22"/>
        </w:rPr>
      </w:pPr>
      <w:r w:rsidRPr="00D23EF1">
        <w:rPr>
          <w:rFonts w:ascii="Arial" w:eastAsia="Times New Roman" w:hAnsi="Arial" w:cs="Times New Roman"/>
          <w:sz w:val="22"/>
          <w:szCs w:val="22"/>
        </w:rPr>
        <w:t>Yours faithfully</w:t>
      </w:r>
    </w:p>
    <w:p w14:paraId="63052F48" w14:textId="77777777" w:rsidR="0096777D" w:rsidRPr="00D23EF1" w:rsidRDefault="0096777D" w:rsidP="00D52D52">
      <w:pPr>
        <w:keepNext/>
        <w:rPr>
          <w:rFonts w:ascii="Arial" w:eastAsia="Times New Roman" w:hAnsi="Arial" w:cs="Times New Roman"/>
          <w:sz w:val="22"/>
          <w:szCs w:val="22"/>
        </w:rPr>
      </w:pPr>
    </w:p>
    <w:p w14:paraId="58F3B652" w14:textId="77777777" w:rsidR="0096777D" w:rsidRPr="00D23EF1" w:rsidRDefault="00C920B6" w:rsidP="004A7CA9">
      <w:pPr>
        <w:keepNext/>
        <w:rPr>
          <w:rFonts w:ascii="Arial" w:eastAsia="MS Mincho" w:hAnsi="Arial" w:cs="Arial"/>
          <w:sz w:val="22"/>
          <w:szCs w:val="22"/>
        </w:rPr>
      </w:pPr>
      <w:r w:rsidRPr="00D23EF1">
        <w:rPr>
          <w:noProof/>
          <w:sz w:val="22"/>
          <w:szCs w:val="22"/>
        </w:rPr>
        <w:drawing>
          <wp:inline distT="0" distB="0" distL="0" distR="0" wp14:anchorId="461948EC" wp14:editId="530F55C2">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18A6477A" w14:textId="77777777" w:rsidR="0096777D" w:rsidRPr="00D23EF1" w:rsidRDefault="00C920B6" w:rsidP="004A7CA9">
      <w:pPr>
        <w:keepNext/>
        <w:tabs>
          <w:tab w:val="left" w:pos="6150"/>
        </w:tabs>
        <w:rPr>
          <w:rFonts w:ascii="Arial" w:eastAsia="MS Mincho" w:hAnsi="Arial" w:cs="Arial"/>
          <w:sz w:val="22"/>
          <w:szCs w:val="22"/>
        </w:rPr>
      </w:pPr>
      <w:r w:rsidRPr="00D23EF1">
        <w:rPr>
          <w:rFonts w:ascii="Arial" w:eastAsia="MS Mincho" w:hAnsi="Arial" w:cs="Arial"/>
          <w:sz w:val="22"/>
          <w:szCs w:val="22"/>
        </w:rPr>
        <w:t>Nicholas Parker</w:t>
      </w:r>
      <w:r w:rsidRPr="00D23EF1">
        <w:rPr>
          <w:rFonts w:ascii="Arial" w:eastAsia="MS Mincho" w:hAnsi="Arial" w:cs="Arial"/>
          <w:sz w:val="22"/>
          <w:szCs w:val="22"/>
        </w:rPr>
        <w:tab/>
      </w:r>
    </w:p>
    <w:p w14:paraId="3E10C513" w14:textId="77777777" w:rsidR="0096777D" w:rsidRPr="00D23EF1" w:rsidRDefault="00C920B6" w:rsidP="00D52D52">
      <w:pPr>
        <w:rPr>
          <w:rFonts w:ascii="Arial" w:eastAsia="Times New Roman" w:hAnsi="Arial" w:cs="Arial"/>
          <w:sz w:val="22"/>
          <w:szCs w:val="22"/>
        </w:rPr>
      </w:pPr>
      <w:r w:rsidRPr="00D23EF1">
        <w:rPr>
          <w:rFonts w:ascii="Arial" w:eastAsia="Times New Roman" w:hAnsi="Arial" w:cs="Arial"/>
          <w:sz w:val="22"/>
          <w:szCs w:val="22"/>
        </w:rPr>
        <w:t>Planning Manager</w:t>
      </w:r>
    </w:p>
    <w:p w14:paraId="246534C2" w14:textId="77777777" w:rsidR="0096777D" w:rsidRPr="00D52D52" w:rsidRDefault="0096777D" w:rsidP="00D52D52">
      <w:pPr>
        <w:rPr>
          <w:rFonts w:ascii="Arial" w:eastAsia="Times New Roman" w:hAnsi="Arial" w:cs="Times New Roman"/>
          <w:szCs w:val="18"/>
        </w:rPr>
      </w:pPr>
    </w:p>
    <w:p w14:paraId="59A5BB8F" w14:textId="77777777" w:rsidR="0096777D" w:rsidRDefault="0096777D" w:rsidP="006803A2">
      <w:pPr>
        <w:rPr>
          <w:rFonts w:ascii="Arial" w:eastAsia="Times New Roman" w:hAnsi="Arial" w:cs="Arial"/>
          <w:sz w:val="18"/>
          <w:szCs w:val="18"/>
          <w:lang w:eastAsia="en-GB"/>
        </w:rPr>
      </w:pPr>
    </w:p>
    <w:sectPr w:rsidR="0096777D"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DBF4D" w14:textId="77777777" w:rsidR="00C232A4" w:rsidRDefault="00C232A4">
      <w:r>
        <w:separator/>
      </w:r>
    </w:p>
  </w:endnote>
  <w:endnote w:type="continuationSeparator" w:id="0">
    <w:p w14:paraId="68D69B74" w14:textId="77777777" w:rsidR="00C232A4" w:rsidRDefault="00C2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FBA0" w14:textId="77777777" w:rsidR="0096777D" w:rsidRDefault="00967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915B" w14:textId="77777777" w:rsidR="0096777D" w:rsidRDefault="00C920B6">
    <w:pPr>
      <w:pStyle w:val="Footer"/>
    </w:pPr>
    <w:r>
      <w:rPr>
        <w:noProof/>
      </w:rPr>
      <w:drawing>
        <wp:inline distT="0" distB="0" distL="0" distR="0" wp14:anchorId="57D62652" wp14:editId="4D890017">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8D21" w14:textId="77777777" w:rsidR="0096777D" w:rsidRDefault="00967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5210" w14:textId="77777777" w:rsidR="00C232A4" w:rsidRDefault="00C232A4">
      <w:r>
        <w:separator/>
      </w:r>
    </w:p>
  </w:footnote>
  <w:footnote w:type="continuationSeparator" w:id="0">
    <w:p w14:paraId="25DBD4FF" w14:textId="77777777" w:rsidR="00C232A4" w:rsidRDefault="00C23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B7B53" w14:textId="77777777" w:rsidR="0096777D" w:rsidRDefault="009677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92DCA" w14:textId="77777777" w:rsidR="0096777D" w:rsidRDefault="00C920B6">
    <w:pPr>
      <w:pStyle w:val="Header"/>
    </w:pPr>
    <w:r>
      <w:rPr>
        <w:noProof/>
        <w:lang w:eastAsia="en-GB"/>
      </w:rPr>
      <w:drawing>
        <wp:anchor distT="0" distB="0" distL="114300" distR="114300" simplePos="0" relativeHeight="251658240" behindDoc="0" locked="0" layoutInCell="1" allowOverlap="1" wp14:anchorId="471EEB9C" wp14:editId="08419AA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7B04" w14:textId="77777777" w:rsidR="0096777D" w:rsidRDefault="009677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FC2D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E370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85E7A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F2D12A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C9C60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07C497C"/>
    <w:multiLevelType w:val="hybridMultilevel"/>
    <w:tmpl w:val="C6985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15E1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74F687F"/>
    <w:multiLevelType w:val="hybridMultilevel"/>
    <w:tmpl w:val="2B1C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881061">
    <w:abstractNumId w:val="0"/>
  </w:num>
  <w:num w:numId="2" w16cid:durableId="1902323955">
    <w:abstractNumId w:val="1"/>
  </w:num>
  <w:num w:numId="3" w16cid:durableId="713425024">
    <w:abstractNumId w:val="3"/>
  </w:num>
  <w:num w:numId="4" w16cid:durableId="1786928139">
    <w:abstractNumId w:val="2"/>
  </w:num>
  <w:num w:numId="5" w16cid:durableId="375012645">
    <w:abstractNumId w:val="7"/>
  </w:num>
  <w:num w:numId="6" w16cid:durableId="334695900">
    <w:abstractNumId w:val="5"/>
  </w:num>
  <w:num w:numId="7" w16cid:durableId="1819758303">
    <w:abstractNumId w:val="6"/>
  </w:num>
  <w:num w:numId="8" w16cid:durableId="1942834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F9"/>
    <w:rsid w:val="002151F9"/>
    <w:rsid w:val="006E2FFF"/>
    <w:rsid w:val="0096777D"/>
    <w:rsid w:val="00C232A4"/>
    <w:rsid w:val="00C920B6"/>
    <w:rsid w:val="00D03D26"/>
    <w:rsid w:val="00D23EF1"/>
    <w:rsid w:val="00D63B7D"/>
    <w:rsid w:val="00D654A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F62E"/>
  <w15:docId w15:val="{69F3C8E8-5563-4906-BDF7-8363F49A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D23EF1"/>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2025-09-03T13:38:00Z</dcterms:created>
  <dcterms:modified xsi:type="dcterms:W3CDTF">2025-09-03T13:38:00Z</dcterms:modified>
</cp:coreProperties>
</file>