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2A417A" w:rsidRDefault="002A417A" w:rsidP="002A417A">
      <w:pPr>
        <w:ind w:left="1134"/>
      </w:pPr>
    </w:p>
    <w:p w:rsidR="002A417A" w:rsidRDefault="002A417A" w:rsidP="002A417A">
      <w:pPr>
        <w:ind w:left="1134"/>
      </w:pPr>
    </w:p>
    <w:p w:rsidR="002A417A" w:rsidRDefault="002A417A" w:rsidP="002A417A">
      <w:pPr>
        <w:ind w:left="567" w:right="-1198"/>
        <w:rPr>
          <w:rFonts w:ascii="Arial" w:hAnsi="Arial"/>
          <w:b/>
          <w:sz w:val="28"/>
        </w:rPr>
      </w:pPr>
      <w:r w:rsidRPr="002A417A">
        <w:rPr>
          <w:rFonts w:ascii="Arial" w:hAnsi="Arial"/>
          <w:b/>
          <w:sz w:val="28"/>
        </w:rPr>
        <w:t xml:space="preserve">H/25/100020 </w:t>
      </w:r>
      <w:r>
        <w:rPr>
          <w:rFonts w:ascii="Arial" w:hAnsi="Arial"/>
          <w:b/>
          <w:sz w:val="28"/>
        </w:rPr>
        <w:t>–</w:t>
      </w:r>
      <w:r w:rsidRPr="002A417A">
        <w:rPr>
          <w:rFonts w:ascii="Arial" w:hAnsi="Arial"/>
          <w:b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Orchard Lodge, Goslings Turning, </w:t>
      </w:r>
      <w:proofErr w:type="spellStart"/>
      <w:r>
        <w:rPr>
          <w:rFonts w:ascii="Arial" w:hAnsi="Arial"/>
          <w:b/>
          <w:sz w:val="28"/>
        </w:rPr>
        <w:t>Bursledon</w:t>
      </w:r>
      <w:proofErr w:type="spellEnd"/>
      <w:r>
        <w:rPr>
          <w:rFonts w:ascii="Arial" w:hAnsi="Arial"/>
          <w:b/>
          <w:sz w:val="28"/>
        </w:rPr>
        <w:t xml:space="preserve">, </w:t>
      </w:r>
    </w:p>
    <w:p w:rsidR="002A417A" w:rsidRDefault="002A417A" w:rsidP="002A417A">
      <w:pPr>
        <w:ind w:left="567" w:right="-1198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  SO31 8LP.</w:t>
      </w:r>
    </w:p>
    <w:p w:rsidR="002A417A" w:rsidRDefault="002A417A" w:rsidP="002A417A">
      <w:pPr>
        <w:ind w:left="567" w:right="-1198"/>
        <w:rPr>
          <w:rFonts w:ascii="Arial" w:hAnsi="Arial"/>
          <w:b/>
          <w:sz w:val="28"/>
        </w:rPr>
      </w:pPr>
    </w:p>
    <w:p w:rsidR="002A417A" w:rsidRDefault="002A417A" w:rsidP="002A417A">
      <w:pPr>
        <w:ind w:left="567" w:right="-1198"/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311C43" w:rsidRDefault="002A417A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 xml:space="preserve">This property dating from the later part of the last century, lies just outside the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Windmill Cons</w:t>
      </w:r>
      <w:r w:rsidR="00311C43">
        <w:rPr>
          <w:rFonts w:ascii="Arial" w:hAnsi="Arial"/>
        </w:rPr>
        <w:t>ervation Area to the south west and p</w:t>
      </w:r>
      <w:r>
        <w:rPr>
          <w:rFonts w:ascii="Arial" w:hAnsi="Arial"/>
        </w:rPr>
        <w:t xml:space="preserve">rior to the development of Goslings Turning the site extended eastward </w:t>
      </w:r>
      <w:r w:rsidR="00311C43">
        <w:rPr>
          <w:rFonts w:ascii="Arial" w:hAnsi="Arial"/>
        </w:rPr>
        <w:t xml:space="preserve">from Windmill Lane </w:t>
      </w:r>
      <w:r>
        <w:rPr>
          <w:rFonts w:ascii="Arial" w:hAnsi="Arial"/>
        </w:rPr>
        <w:t>as far as the first row of terraced houses</w:t>
      </w:r>
      <w:r w:rsidR="00311C43">
        <w:rPr>
          <w:rFonts w:ascii="Arial" w:hAnsi="Arial"/>
        </w:rPr>
        <w:t xml:space="preserve"> in line with the western boundary of Hillcrest Lodge.</w:t>
      </w:r>
    </w:p>
    <w:p w:rsidR="00311C43" w:rsidRDefault="00311C43" w:rsidP="002A417A">
      <w:pPr>
        <w:ind w:left="567" w:right="-1198"/>
        <w:rPr>
          <w:rFonts w:ascii="Arial" w:hAnsi="Arial"/>
        </w:rPr>
      </w:pPr>
    </w:p>
    <w:p w:rsidR="0049371A" w:rsidRDefault="00311C43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>The property was not included in the conservation area as there was no connection to the windmill or any outstanding architectural quality in the building</w:t>
      </w:r>
      <w:r w:rsidR="0049371A">
        <w:rPr>
          <w:rFonts w:ascii="Arial" w:hAnsi="Arial"/>
        </w:rPr>
        <w:t xml:space="preserve"> itself</w:t>
      </w:r>
      <w:r>
        <w:rPr>
          <w:rFonts w:ascii="Arial" w:hAnsi="Arial"/>
        </w:rPr>
        <w:t>.</w:t>
      </w:r>
      <w:r w:rsidR="0049371A">
        <w:rPr>
          <w:rFonts w:ascii="Arial" w:hAnsi="Arial"/>
        </w:rPr>
        <w:t xml:space="preserve">  The conservation area however contains two listed buildings and three surrounding buildings considered to be important.</w:t>
      </w:r>
    </w:p>
    <w:p w:rsidR="0049371A" w:rsidRDefault="0049371A" w:rsidP="002A417A">
      <w:pPr>
        <w:ind w:left="567" w:right="-1198"/>
        <w:rPr>
          <w:rFonts w:ascii="Arial" w:hAnsi="Arial"/>
        </w:rPr>
      </w:pPr>
    </w:p>
    <w:p w:rsidR="00311C43" w:rsidRDefault="0049371A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 xml:space="preserve">The two listed buildings are the Grade </w:t>
      </w:r>
      <w:proofErr w:type="spellStart"/>
      <w:r>
        <w:rPr>
          <w:rFonts w:ascii="Arial" w:hAnsi="Arial"/>
        </w:rPr>
        <w:t>ll</w:t>
      </w:r>
      <w:proofErr w:type="spellEnd"/>
      <w:r>
        <w:rPr>
          <w:rFonts w:ascii="Arial" w:hAnsi="Arial"/>
        </w:rPr>
        <w:t xml:space="preserve"> late 18C timber-framed granary relocated from </w:t>
      </w:r>
      <w:proofErr w:type="spellStart"/>
      <w:r>
        <w:rPr>
          <w:rFonts w:ascii="Arial" w:hAnsi="Arial"/>
        </w:rPr>
        <w:t>Hiltonbury</w:t>
      </w:r>
      <w:proofErr w:type="spellEnd"/>
      <w:r>
        <w:rPr>
          <w:rFonts w:ascii="Arial" w:hAnsi="Arial"/>
        </w:rPr>
        <w:t xml:space="preserve"> Farmhouse in 1984 and of course the windmill itself which is Grade </w:t>
      </w:r>
      <w:proofErr w:type="spellStart"/>
      <w:r>
        <w:rPr>
          <w:rFonts w:ascii="Arial" w:hAnsi="Arial"/>
        </w:rPr>
        <w:t>ll</w:t>
      </w:r>
      <w:proofErr w:type="spellEnd"/>
      <w:r>
        <w:rPr>
          <w:rFonts w:ascii="Arial" w:hAnsi="Arial"/>
        </w:rPr>
        <w:t xml:space="preserve">* and of national importance.  The important adjacent buildings are the </w:t>
      </w:r>
      <w:proofErr w:type="gramStart"/>
      <w:r>
        <w:rPr>
          <w:rFonts w:ascii="Arial" w:hAnsi="Arial"/>
        </w:rPr>
        <w:t>timber framed</w:t>
      </w:r>
      <w:proofErr w:type="gramEnd"/>
      <w:r>
        <w:rPr>
          <w:rFonts w:ascii="Arial" w:hAnsi="Arial"/>
        </w:rPr>
        <w:t xml:space="preserve"> barn on site used in conjunction with the mill, the Mill House and to the north a Victorian cottage</w:t>
      </w:r>
      <w:r w:rsidR="00110BC7">
        <w:rPr>
          <w:rFonts w:ascii="Arial" w:hAnsi="Arial"/>
        </w:rPr>
        <w:t xml:space="preserve"> known as </w:t>
      </w:r>
      <w:proofErr w:type="spellStart"/>
      <w:r w:rsidR="00110BC7">
        <w:rPr>
          <w:rFonts w:ascii="Arial" w:hAnsi="Arial"/>
        </w:rPr>
        <w:t>Ivor</w:t>
      </w:r>
      <w:proofErr w:type="spellEnd"/>
      <w:r w:rsidR="00110BC7">
        <w:rPr>
          <w:rFonts w:ascii="Arial" w:hAnsi="Arial"/>
        </w:rPr>
        <w:t xml:space="preserve"> Lodge. </w:t>
      </w:r>
    </w:p>
    <w:p w:rsidR="00311C43" w:rsidRDefault="00311C43" w:rsidP="002A417A">
      <w:pPr>
        <w:ind w:left="567" w:right="-1198"/>
        <w:rPr>
          <w:rFonts w:ascii="Arial" w:hAnsi="Arial"/>
        </w:rPr>
      </w:pPr>
    </w:p>
    <w:p w:rsidR="00311C43" w:rsidRDefault="00311C43" w:rsidP="002A417A">
      <w:pPr>
        <w:ind w:left="567" w:right="-1198"/>
        <w:rPr>
          <w:rFonts w:ascii="Arial" w:hAnsi="Arial"/>
          <w:b/>
        </w:rPr>
      </w:pPr>
      <w:r>
        <w:rPr>
          <w:rFonts w:ascii="Arial" w:hAnsi="Arial"/>
          <w:b/>
        </w:rPr>
        <w:t>The Proposal.</w:t>
      </w:r>
    </w:p>
    <w:p w:rsidR="00110BC7" w:rsidRDefault="00311C43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>A substantial brick and slate BBQ shelter has been constructed in the rear garden, dug into the side of the hill</w:t>
      </w:r>
      <w:r w:rsidR="00CB1ED5">
        <w:rPr>
          <w:rFonts w:ascii="Arial" w:hAnsi="Arial"/>
        </w:rPr>
        <w:t xml:space="preserve"> to relate to the existing floor level, contrary to the current planning legislation.  As this property and those surrounding it have substantial fencing and walling around them with a hedge along the northern boundary at the top of the slope, there is little chance of the structure being seen by those other than the residents of Orchard Lodge</w:t>
      </w:r>
      <w:r w:rsidR="00110BC7">
        <w:rPr>
          <w:rFonts w:ascii="Arial" w:hAnsi="Arial"/>
        </w:rPr>
        <w:t xml:space="preserve"> and possibly anyone on the reefing stage of the windmill</w:t>
      </w:r>
      <w:r w:rsidR="00CB1ED5">
        <w:rPr>
          <w:rFonts w:ascii="Arial" w:hAnsi="Arial"/>
        </w:rPr>
        <w:t>.</w:t>
      </w:r>
    </w:p>
    <w:p w:rsidR="00110BC7" w:rsidRDefault="00110BC7" w:rsidP="002A417A">
      <w:pPr>
        <w:ind w:left="567" w:right="-1198"/>
        <w:rPr>
          <w:rFonts w:ascii="Arial" w:hAnsi="Arial"/>
        </w:rPr>
      </w:pPr>
    </w:p>
    <w:p w:rsidR="003217F2" w:rsidRDefault="00110BC7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>In general terms this addition will cause little extra harm to the setting of the heritage assets in the vicinity mentioned above, so the harm caused</w:t>
      </w:r>
      <w:r w:rsidR="003217F2">
        <w:rPr>
          <w:rFonts w:ascii="Arial" w:hAnsi="Arial"/>
        </w:rPr>
        <w:t xml:space="preserve"> could be classed as less than substantial.</w:t>
      </w:r>
    </w:p>
    <w:p w:rsidR="003217F2" w:rsidRDefault="00110BC7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3217F2" w:rsidRDefault="003217F2" w:rsidP="002A417A">
      <w:pPr>
        <w:ind w:left="567" w:right="-1198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3217F2" w:rsidRDefault="003217F2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>In view of the particular circumstances of this structure being largely out of sight on an existing building of little architectural merit, there is no objection.</w:t>
      </w:r>
    </w:p>
    <w:p w:rsidR="003217F2" w:rsidRDefault="003217F2" w:rsidP="002A417A">
      <w:pPr>
        <w:ind w:left="567" w:right="-1198"/>
        <w:rPr>
          <w:rFonts w:ascii="Arial" w:hAnsi="Arial"/>
        </w:rPr>
      </w:pPr>
    </w:p>
    <w:p w:rsidR="003217F2" w:rsidRDefault="003217F2" w:rsidP="002A417A">
      <w:pPr>
        <w:ind w:left="567" w:right="-1198"/>
        <w:rPr>
          <w:rFonts w:ascii="Arial" w:hAnsi="Arial"/>
        </w:rPr>
      </w:pPr>
      <w:r>
        <w:rPr>
          <w:rFonts w:ascii="Arial" w:hAnsi="Arial"/>
        </w:rPr>
        <w:t>14.09.2025.</w:t>
      </w:r>
    </w:p>
    <w:p w:rsidR="003217F2" w:rsidRDefault="003217F2" w:rsidP="002A417A">
      <w:pPr>
        <w:ind w:left="567" w:right="-1198"/>
        <w:rPr>
          <w:rFonts w:ascii="Arial" w:hAnsi="Arial"/>
        </w:rPr>
      </w:pPr>
    </w:p>
    <w:p w:rsidR="00D81AF8" w:rsidRPr="00D81AF8" w:rsidRDefault="00D81AF8" w:rsidP="00D81AF8">
      <w:pPr>
        <w:ind w:firstLine="567"/>
        <w:rPr>
          <w:rFonts w:ascii="Arial" w:hAnsi="Arial"/>
          <w:sz w:val="20"/>
          <w:szCs w:val="20"/>
        </w:rPr>
      </w:pPr>
      <w:r w:rsidRPr="00D81AF8">
        <w:rPr>
          <w:rFonts w:ascii="Arial" w:hAnsi="Arial"/>
          <w:b/>
          <w:color w:val="0000FF"/>
          <w:sz w:val="20"/>
          <w:szCs w:val="20"/>
        </w:rPr>
        <w:t>Tim J S Dyer,</w:t>
      </w:r>
      <w:r w:rsidRPr="00D81AF8">
        <w:rPr>
          <w:rFonts w:ascii="Arial" w:hAnsi="Arial"/>
          <w:color w:val="0000FF"/>
          <w:sz w:val="20"/>
          <w:szCs w:val="20"/>
        </w:rPr>
        <w:t xml:space="preserve"> </w:t>
      </w:r>
      <w:proofErr w:type="spellStart"/>
      <w:r w:rsidRPr="00D81AF8">
        <w:rPr>
          <w:rFonts w:ascii="Arial" w:hAnsi="Arial"/>
          <w:color w:val="666666"/>
          <w:sz w:val="15"/>
          <w:szCs w:val="15"/>
        </w:rPr>
        <w:t>B.Sc.</w:t>
      </w:r>
      <w:proofErr w:type="gramStart"/>
      <w:r w:rsidRPr="00D81AF8">
        <w:rPr>
          <w:rFonts w:ascii="Arial" w:hAnsi="Arial"/>
          <w:color w:val="666666"/>
          <w:sz w:val="15"/>
          <w:szCs w:val="15"/>
        </w:rPr>
        <w:t>,Dip.Arch</w:t>
      </w:r>
      <w:proofErr w:type="spellEnd"/>
      <w:proofErr w:type="gramEnd"/>
      <w:r w:rsidRPr="00D81AF8">
        <w:rPr>
          <w:rFonts w:ascii="Arial" w:hAnsi="Arial"/>
          <w:color w:val="666666"/>
          <w:sz w:val="15"/>
          <w:szCs w:val="15"/>
        </w:rPr>
        <w:t>.(</w:t>
      </w:r>
      <w:proofErr w:type="spellStart"/>
      <w:r w:rsidRPr="00D81AF8">
        <w:rPr>
          <w:rFonts w:ascii="Arial" w:hAnsi="Arial"/>
          <w:color w:val="666666"/>
          <w:sz w:val="15"/>
          <w:szCs w:val="15"/>
        </w:rPr>
        <w:t>Birm</w:t>
      </w:r>
      <w:proofErr w:type="spellEnd"/>
      <w:r w:rsidRPr="00D81AF8">
        <w:rPr>
          <w:rFonts w:ascii="Arial" w:hAnsi="Arial"/>
          <w:color w:val="666666"/>
          <w:sz w:val="15"/>
          <w:szCs w:val="15"/>
        </w:rPr>
        <w:t xml:space="preserve">), </w:t>
      </w:r>
      <w:proofErr w:type="spellStart"/>
      <w:r w:rsidRPr="00D81AF8">
        <w:rPr>
          <w:rFonts w:ascii="Arial" w:hAnsi="Arial"/>
          <w:color w:val="666666"/>
          <w:sz w:val="15"/>
          <w:szCs w:val="15"/>
        </w:rPr>
        <w:t>Grad.Dip.Conservation</w:t>
      </w:r>
      <w:proofErr w:type="spellEnd"/>
      <w:r w:rsidRPr="00D81AF8">
        <w:rPr>
          <w:rFonts w:ascii="Arial" w:hAnsi="Arial"/>
          <w:color w:val="666666"/>
          <w:sz w:val="15"/>
          <w:szCs w:val="15"/>
        </w:rPr>
        <w:t>(AA), RIBA.</w:t>
      </w:r>
    </w:p>
    <w:p w:rsidR="00D81AF8" w:rsidRPr="00D81AF8" w:rsidRDefault="00D81AF8" w:rsidP="00D81AF8">
      <w:pPr>
        <w:ind w:firstLine="567"/>
        <w:rPr>
          <w:rFonts w:ascii="Arial" w:hAnsi="Arial"/>
          <w:sz w:val="20"/>
          <w:szCs w:val="20"/>
        </w:rPr>
      </w:pPr>
      <w:proofErr w:type="gramStart"/>
      <w:r w:rsidRPr="00D81AF8">
        <w:rPr>
          <w:rFonts w:ascii="Arial" w:hAnsi="Arial"/>
          <w:color w:val="0000FF"/>
          <w:sz w:val="15"/>
          <w:szCs w:val="15"/>
        </w:rPr>
        <w:t>Built Heritage Consultant.</w:t>
      </w:r>
      <w:proofErr w:type="gramEnd"/>
      <w:r w:rsidRPr="00D81AF8">
        <w:rPr>
          <w:rFonts w:ascii="Arial" w:hAnsi="Arial"/>
          <w:sz w:val="20"/>
          <w:szCs w:val="20"/>
        </w:rPr>
        <w:t> </w:t>
      </w:r>
    </w:p>
    <w:p w:rsidR="002A417A" w:rsidRPr="00D81AF8" w:rsidRDefault="002A417A" w:rsidP="00D81AF8">
      <w:pPr>
        <w:ind w:left="567" w:right="-1198" w:firstLine="567"/>
        <w:rPr>
          <w:rFonts w:ascii="Arial" w:hAnsi="Arial"/>
        </w:rPr>
      </w:pPr>
    </w:p>
    <w:sectPr w:rsidR="002A417A" w:rsidRPr="00D81AF8" w:rsidSect="002A417A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2A417A"/>
    <w:rsid w:val="00110BC7"/>
    <w:rsid w:val="002A417A"/>
    <w:rsid w:val="00311C43"/>
    <w:rsid w:val="003217F2"/>
    <w:rsid w:val="0049371A"/>
    <w:rsid w:val="00CB1ED5"/>
    <w:rsid w:val="00D81AF8"/>
  </w:rsids>
  <m:mathPr>
    <m:mathFont m:val="@ＭＳ ゴシック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356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Word 12.1.0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2</cp:revision>
  <dcterms:created xsi:type="dcterms:W3CDTF">2025-09-14T11:43:00Z</dcterms:created>
  <dcterms:modified xsi:type="dcterms:W3CDTF">2025-09-14T11:43:00Z</dcterms:modified>
</cp:coreProperties>
</file>