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C2A42" w14:textId="77777777" w:rsidR="00A16447" w:rsidRDefault="00A16447" w:rsidP="00A16447">
      <w:r w:rsidRPr="00771647">
        <w:rPr>
          <w:b/>
        </w:rPr>
        <w:t>From:</w:t>
      </w:r>
      <w:r>
        <w:t xml:space="preserve"> </w:t>
      </w:r>
      <w:r w:rsidR="00CF3642">
        <w:t>Urban &amp; Landscape Design Team</w:t>
      </w:r>
      <w:r>
        <w:t xml:space="preserve"> to Development Management </w:t>
      </w:r>
    </w:p>
    <w:p w14:paraId="3B2DF387" w14:textId="3A126AB0" w:rsidR="00A16447" w:rsidRDefault="00716CD7" w:rsidP="00A16447">
      <w:r>
        <w:rPr>
          <w:b/>
        </w:rPr>
        <w:t xml:space="preserve">Urban Design </w:t>
      </w:r>
      <w:r w:rsidR="00A16447" w:rsidRPr="00771647">
        <w:rPr>
          <w:b/>
        </w:rPr>
        <w:t>Officer</w:t>
      </w:r>
      <w:r w:rsidR="00FE6B0E">
        <w:rPr>
          <w:b/>
        </w:rPr>
        <w:t>s</w:t>
      </w:r>
      <w:r w:rsidR="00A16447" w:rsidRPr="00771647">
        <w:rPr>
          <w:b/>
        </w:rPr>
        <w:t>:</w:t>
      </w:r>
      <w:r w:rsidR="004B2F18">
        <w:t xml:space="preserve"> </w:t>
      </w:r>
      <w:r w:rsidR="00146714">
        <w:t>Marta Oliveira</w:t>
      </w:r>
      <w:r w:rsidR="00597AE3">
        <w:tab/>
      </w:r>
      <w:r w:rsidR="00597AE3">
        <w:tab/>
        <w:t xml:space="preserve">        </w:t>
      </w:r>
      <w:r w:rsidRPr="00716CD7">
        <w:rPr>
          <w:b/>
        </w:rPr>
        <w:t>Planning Officer:</w:t>
      </w:r>
      <w:r w:rsidR="002854D2">
        <w:t xml:space="preserve"> </w:t>
      </w:r>
      <w:r w:rsidR="00A01E5B">
        <w:t>Gregg Chapman</w:t>
      </w:r>
    </w:p>
    <w:p w14:paraId="6CE45BCE" w14:textId="4FA9BAD6" w:rsidR="00A16447" w:rsidRDefault="00A16447" w:rsidP="00A16447">
      <w:r w:rsidRPr="00771647">
        <w:rPr>
          <w:b/>
        </w:rPr>
        <w:t>Date:</w:t>
      </w:r>
      <w:r>
        <w:t xml:space="preserve"> </w:t>
      </w:r>
      <w:r w:rsidR="00A01E5B">
        <w:rPr>
          <w:b/>
          <w:bCs/>
        </w:rPr>
        <w:t>0</w:t>
      </w:r>
      <w:r w:rsidR="003E6963">
        <w:rPr>
          <w:b/>
          <w:bCs/>
        </w:rPr>
        <w:t>7</w:t>
      </w:r>
      <w:r w:rsidR="001A2F49">
        <w:rPr>
          <w:b/>
          <w:bCs/>
        </w:rPr>
        <w:t xml:space="preserve"> </w:t>
      </w:r>
      <w:r w:rsidR="00A01E5B">
        <w:rPr>
          <w:b/>
          <w:bCs/>
        </w:rPr>
        <w:t>Janua</w:t>
      </w:r>
      <w:r w:rsidR="00146714">
        <w:rPr>
          <w:b/>
          <w:bCs/>
        </w:rPr>
        <w:t>r</w:t>
      </w:r>
      <w:r w:rsidR="00597AE3">
        <w:rPr>
          <w:b/>
          <w:bCs/>
        </w:rPr>
        <w:t>y</w:t>
      </w:r>
      <w:r>
        <w:rPr>
          <w:b/>
          <w:bCs/>
        </w:rPr>
        <w:t xml:space="preserve"> </w:t>
      </w:r>
      <w:r w:rsidR="001115BC">
        <w:rPr>
          <w:b/>
          <w:bCs/>
        </w:rPr>
        <w:t>202</w:t>
      </w:r>
      <w:r w:rsidR="00A01E5B">
        <w:rPr>
          <w:b/>
          <w:bCs/>
        </w:rPr>
        <w:t>6</w:t>
      </w:r>
    </w:p>
    <w:p w14:paraId="0FA2DEE8" w14:textId="215A8048" w:rsidR="00370283" w:rsidRPr="00607458" w:rsidRDefault="00A16447" w:rsidP="00597AE3">
      <w:pPr>
        <w:pStyle w:val="Default"/>
        <w:tabs>
          <w:tab w:val="left" w:pos="1418"/>
        </w:tabs>
        <w:spacing w:after="120"/>
        <w:ind w:left="1418" w:hanging="1418"/>
        <w:jc w:val="both"/>
        <w:rPr>
          <w:sz w:val="22"/>
          <w:szCs w:val="22"/>
        </w:rPr>
      </w:pPr>
      <w:r w:rsidRPr="00771647">
        <w:rPr>
          <w:b/>
        </w:rPr>
        <w:t>Proposal:</w:t>
      </w:r>
      <w:r w:rsidR="00771647">
        <w:tab/>
      </w:r>
      <w:r w:rsidR="00C0114B" w:rsidRPr="00C0114B">
        <w:rPr>
          <w:sz w:val="22"/>
          <w:szCs w:val="22"/>
        </w:rPr>
        <w:t>Submission of Reserved Matters relating to Layout, Scale, Appearance, and Landscaping pursuant to Condition 4 (RM Requirements) of Outline Planning Permission O/20/89498 for the erection of 424 dwellings within Phase 10 (The Upper Acre), with associated public open space, landscaping, and cycle and vehicular parking, to include details relevant to the Outline Planning Permission conditions</w:t>
      </w:r>
      <w:r w:rsidR="009D2232">
        <w:rPr>
          <w:sz w:val="22"/>
          <w:szCs w:val="22"/>
        </w:rPr>
        <w:t>.</w:t>
      </w:r>
    </w:p>
    <w:p w14:paraId="764E2180" w14:textId="77777777" w:rsidR="00A16447" w:rsidRDefault="00F7305B" w:rsidP="00A16447">
      <w:r>
        <w:pict w14:anchorId="2C4032D3">
          <v:rect id="_x0000_i1025" style="width:0;height:1.5pt" o:hralign="center" o:hrstd="t" o:hr="t" fillcolor="#a0a0a0" stroked="f"/>
        </w:pict>
      </w:r>
    </w:p>
    <w:p w14:paraId="3793CC39" w14:textId="6280DCDB" w:rsidR="00FF33B5" w:rsidRPr="000F4AE1" w:rsidRDefault="00FF33B5" w:rsidP="007F2E0B">
      <w:pPr>
        <w:jc w:val="both"/>
      </w:pPr>
      <w:r w:rsidRPr="000F4AE1">
        <w:t xml:space="preserve">The following comments are made in response to the </w:t>
      </w:r>
      <w:r w:rsidR="00185B5B" w:rsidRPr="000F4AE1">
        <w:t>submitted</w:t>
      </w:r>
      <w:r w:rsidRPr="000F4AE1">
        <w:t xml:space="preserve"> </w:t>
      </w:r>
      <w:r w:rsidR="000F4AE1" w:rsidRPr="000F4AE1">
        <w:t>documents,</w:t>
      </w:r>
      <w:r w:rsidRPr="000F4AE1">
        <w:t xml:space="preserve"> and </w:t>
      </w:r>
      <w:r w:rsidR="00185B5B" w:rsidRPr="000F4AE1">
        <w:t>the p</w:t>
      </w:r>
      <w:r w:rsidRPr="000F4AE1">
        <w:t xml:space="preserve">roposed Site Layout Plan received </w:t>
      </w:r>
      <w:r w:rsidR="00DF0DC0" w:rsidRPr="000F4AE1">
        <w:t>3</w:t>
      </w:r>
      <w:r w:rsidRPr="000F4AE1">
        <w:t xml:space="preserve"> </w:t>
      </w:r>
      <w:r w:rsidR="00DF0DC0" w:rsidRPr="000F4AE1">
        <w:t>December</w:t>
      </w:r>
      <w:r w:rsidRPr="000F4AE1">
        <w:t xml:space="preserve"> 202</w:t>
      </w:r>
      <w:r w:rsidR="007F2E0B" w:rsidRPr="000F4AE1">
        <w:t>5</w:t>
      </w:r>
      <w:r w:rsidRPr="000F4AE1">
        <w:t>.</w:t>
      </w:r>
    </w:p>
    <w:p w14:paraId="43483CF4" w14:textId="71813571" w:rsidR="003462E3" w:rsidRPr="00620056" w:rsidRDefault="00620056" w:rsidP="007F2E0B">
      <w:pPr>
        <w:jc w:val="both"/>
        <w:rPr>
          <w:b/>
          <w:bCs/>
          <w:sz w:val="24"/>
          <w:szCs w:val="24"/>
        </w:rPr>
      </w:pPr>
      <w:r w:rsidRPr="00620056">
        <w:rPr>
          <w:b/>
          <w:bCs/>
          <w:sz w:val="24"/>
          <w:szCs w:val="24"/>
        </w:rPr>
        <w:t>General Comments</w:t>
      </w:r>
    </w:p>
    <w:p w14:paraId="23782C8C" w14:textId="1CC81BB8" w:rsidR="003462E3" w:rsidRPr="00620056" w:rsidRDefault="003462E3" w:rsidP="003462E3">
      <w:pPr>
        <w:jc w:val="both"/>
      </w:pPr>
      <w:r w:rsidRPr="00620056">
        <w:t xml:space="preserve">The proposed development at Upper Acre demonstrates a </w:t>
      </w:r>
      <w:r w:rsidR="0010458A" w:rsidRPr="00620056">
        <w:t>good</w:t>
      </w:r>
      <w:r w:rsidRPr="00620056">
        <w:t xml:space="preserve"> urban design response that aligns well with the principles established through the One Horton Heath Outline Planning Permission, the approved parameter plans, and the emerging Design Code. The layout is legible with a clear hierarchy of streets and spaces that successfully integrates movement, green infrastructure, and built form.</w:t>
      </w:r>
    </w:p>
    <w:p w14:paraId="6058E4DD" w14:textId="6ADB1C0A" w:rsidR="003462E3" w:rsidRPr="00620056" w:rsidRDefault="003462E3" w:rsidP="003462E3">
      <w:pPr>
        <w:jc w:val="both"/>
      </w:pPr>
      <w:r w:rsidRPr="00620056">
        <w:t>The scheme benefits from a well-defined structure based around Foxwood Road and the Cycle Greenway, which provide strong north–south connectivity and reinforce sustainable travel choices. Perimeter block arrangements and consistent active frontages contribute positively to enclosure, legibility, and natural surveillance, particularly along key routes and adjacent to public open spaces such as Chalcroft Tolls, the Upper Acre Green Corridor, and the sports provision to the north.</w:t>
      </w:r>
    </w:p>
    <w:p w14:paraId="3217FDC0" w14:textId="4AC336E2" w:rsidR="003462E3" w:rsidRPr="00620056" w:rsidRDefault="003462E3" w:rsidP="003462E3">
      <w:pPr>
        <w:jc w:val="both"/>
      </w:pPr>
      <w:r w:rsidRPr="00620056">
        <w:t>Building heights are sensitively graduated across the site, stepping down towards Burnetts Lane and existing residential development at Barley Fields, thereby respecting local character and residential amenity. Taller elements and apartment blocks are appropriately positioned to mark gateways, key junctions, and important public spaces, assisting wayfinding and reinforcing a coherent sense of place without appearing visually dominant.</w:t>
      </w:r>
    </w:p>
    <w:p w14:paraId="7518F369" w14:textId="68695606" w:rsidR="003462E3" w:rsidRPr="00620056" w:rsidRDefault="003462E3" w:rsidP="003462E3">
      <w:pPr>
        <w:jc w:val="both"/>
      </w:pPr>
      <w:r w:rsidRPr="00620056">
        <w:t>The integration of green infrastructure is a notable strength of the proposal. The retention and enhancement of hedgerows, the incorporation of SuDS features, and the provision of a continuous network of public open spaces and green routes contribute to a strong landscape framework and support biodiversity, recreation, and climate resilience. The Upper Acre Green Corridor in particular represents a positive enhancement beyond the original parameter plan, strengthening east–west connectivity and access to nature.</w:t>
      </w:r>
    </w:p>
    <w:p w14:paraId="61E619B3" w14:textId="67873110" w:rsidR="003462E3" w:rsidRPr="00620056" w:rsidRDefault="003462E3" w:rsidP="003462E3">
      <w:pPr>
        <w:jc w:val="both"/>
      </w:pPr>
      <w:r w:rsidRPr="00620056">
        <w:t>The interface between public and private space is generally well handled, with appropriate boundary treatments that reinforce defensible space while maintaining an attractive and permeable streetscape. Parking is accommodated in a manner that avoids dominance of the public realm, supporting pedestrian-friendly streets and aligning with the Council’s adopted parking standards.</w:t>
      </w:r>
    </w:p>
    <w:p w14:paraId="2D460762" w14:textId="5374D845" w:rsidR="003462E3" w:rsidRDefault="003462E3" w:rsidP="003462E3">
      <w:pPr>
        <w:jc w:val="both"/>
      </w:pPr>
      <w:r w:rsidRPr="00620056">
        <w:t xml:space="preserve">Overall, the proposal represents a high-quality piece of urban design that responds positively to its context, delivers a clear and coherent spatial structure, and contributes to the creation of a walkable, inclusive, and distinctive residential neighbourhood. Subject to detailed </w:t>
      </w:r>
      <w:r w:rsidRPr="00620056">
        <w:lastRenderedPageBreak/>
        <w:t>architectural and landscape delivery in accordance with the submitted drawings and design code, the scheme is considered to accord with national and local design policy and best practice in placemaking.</w:t>
      </w:r>
    </w:p>
    <w:p w14:paraId="25BDF8DC" w14:textId="77777777" w:rsidR="00D83B3B" w:rsidRPr="00D83B3B" w:rsidRDefault="00D83B3B" w:rsidP="00D83B3B">
      <w:pPr>
        <w:jc w:val="both"/>
        <w:rPr>
          <w:b/>
          <w:bCs/>
          <w:sz w:val="24"/>
          <w:szCs w:val="24"/>
        </w:rPr>
      </w:pPr>
      <w:r w:rsidRPr="00D83B3B">
        <w:rPr>
          <w:b/>
          <w:bCs/>
          <w:sz w:val="24"/>
          <w:szCs w:val="24"/>
        </w:rPr>
        <w:t>Built Form, Massing and Articulation</w:t>
      </w:r>
    </w:p>
    <w:p w14:paraId="0400D011" w14:textId="77777777" w:rsidR="00D83B3B" w:rsidRDefault="00D83B3B" w:rsidP="00D83B3B">
      <w:pPr>
        <w:jc w:val="both"/>
      </w:pPr>
      <w:r>
        <w:t>The built form fronting Foxwood Road exhibits a clear hierarchy and intentional variation that supports legibility along the route. Changes in height, roof form, and building typology are used to articulate key locations such as junctions, gateways, and nodal spaces, while maintaining an overall coherence.</w:t>
      </w:r>
    </w:p>
    <w:p w14:paraId="2E3ABBDF" w14:textId="77777777" w:rsidR="00D83B3B" w:rsidRDefault="00D83B3B" w:rsidP="00D83B3B">
      <w:pPr>
        <w:jc w:val="both"/>
      </w:pPr>
      <w:r>
        <w:t>The stepping of building heights—typically between 2.5 and 3 storeys, with selective emphasis at key points—provides visual interest and reinforces Foxwood Road’s status as a primary route. Importantly, this increase in height is accompanied by sufficient articulation at lower levels, including porches, bay windows, and material changes, ensuring that the street remains human-scaled and visually engaging at pedestrian level.</w:t>
      </w:r>
    </w:p>
    <w:p w14:paraId="1E462D7C" w14:textId="77777777" w:rsidR="00D83B3B" w:rsidRDefault="00D83B3B" w:rsidP="00D83B3B">
      <w:pPr>
        <w:jc w:val="both"/>
      </w:pPr>
      <w:r>
        <w:t>The use of perimeter block principles ensures that buildings consistently address the street, avoiding blank elevations or inactive frontages. Corner buildings are particularly well handled, with dual-aspect elevations and architectural detailing that allow them to turn the corner successfully and reinforce spatial definition at junctions.</w:t>
      </w:r>
    </w:p>
    <w:p w14:paraId="054BAEDD" w14:textId="77777777" w:rsidR="00D83B3B" w:rsidRDefault="00D83B3B" w:rsidP="00D83B3B">
      <w:pPr>
        <w:jc w:val="both"/>
      </w:pPr>
      <w:r>
        <w:t>Roof forms, predominantly pitched with gables addressing the street, contribute positively to the rhythm of the street scene and echo local vernacular cues. Occasional flat or parapet roof elements are used sparingly and appear well integrated, providing opportunities to accommodate services without detracting from the overall roofscape.</w:t>
      </w:r>
    </w:p>
    <w:p w14:paraId="43800C55" w14:textId="77777777" w:rsidR="00D83B3B" w:rsidRPr="00D83B3B" w:rsidRDefault="00D83B3B" w:rsidP="00D83B3B">
      <w:pPr>
        <w:jc w:val="both"/>
        <w:rPr>
          <w:b/>
          <w:bCs/>
          <w:sz w:val="24"/>
          <w:szCs w:val="24"/>
        </w:rPr>
      </w:pPr>
      <w:r w:rsidRPr="00D83B3B">
        <w:rPr>
          <w:b/>
          <w:bCs/>
          <w:sz w:val="24"/>
          <w:szCs w:val="24"/>
        </w:rPr>
        <w:t>Materials and Architectural Language</w:t>
      </w:r>
    </w:p>
    <w:p w14:paraId="2265EDA0" w14:textId="77777777" w:rsidR="00D83B3B" w:rsidRDefault="00D83B3B" w:rsidP="00D83B3B">
      <w:pPr>
        <w:jc w:val="both"/>
      </w:pPr>
      <w:r>
        <w:t>The proposed material palette along Foxwood Road is appropriate, restrained, and well aligned with both the emerging One Horton Heath Design Code and local Hampshire character. The predominance of red, buff, and grey brickwork establishes visual continuity along the street, while subtle variation in brick tone and detailing avoids monotony.</w:t>
      </w:r>
    </w:p>
    <w:p w14:paraId="3B59D74F" w14:textId="77777777" w:rsidR="00D83B3B" w:rsidRDefault="00D83B3B" w:rsidP="00D83B3B">
      <w:pPr>
        <w:jc w:val="both"/>
      </w:pPr>
      <w:r>
        <w:t>Brick detailing, including soldier courses, contrasting lintels, and string courses, is used effectively to articulate façades and reinforce a sense of quality and permanence. These elements provide depth and shadow to elevations, enhancing the visual richness of the street scene when viewed obliquely or at close quarters.</w:t>
      </w:r>
    </w:p>
    <w:p w14:paraId="00A5D6C8" w14:textId="77777777" w:rsidR="00D83B3B" w:rsidRDefault="00D83B3B" w:rsidP="00D83B3B">
      <w:pPr>
        <w:jc w:val="both"/>
      </w:pPr>
      <w:r>
        <w:t>Secondary materials, such as timber or composite cladding, are applied selectively to accentuate other key plots of the parcel. This approach adds visual interest and aids wayfinding without undermining the overall coherence of the site. Window frames in lighter tones and consistent proportions further reinforce a calm and ordered architectural language.</w:t>
      </w:r>
    </w:p>
    <w:p w14:paraId="241C501C" w14:textId="752D6B67" w:rsidR="00D83B3B" w:rsidRDefault="00D83B3B" w:rsidP="00D83B3B">
      <w:pPr>
        <w:jc w:val="both"/>
      </w:pPr>
      <w:r>
        <w:t>Boundary treatments—particularly low brick walls and hedging—are well integrated with the primary building materials, reinforcing continuity between private and public realms. These elements contribute positively to the overall street composition and avoid the fragmented appearance often associated with overly varied boundary treatments.</w:t>
      </w:r>
    </w:p>
    <w:p w14:paraId="5566B4F1" w14:textId="77777777" w:rsidR="00AA24F5" w:rsidRDefault="00AA24F5" w:rsidP="00D83B3B">
      <w:pPr>
        <w:jc w:val="both"/>
      </w:pPr>
    </w:p>
    <w:p w14:paraId="70FC501F" w14:textId="77777777" w:rsidR="00AA24F5" w:rsidRDefault="00AA24F5" w:rsidP="00D83B3B">
      <w:pPr>
        <w:jc w:val="both"/>
      </w:pPr>
    </w:p>
    <w:p w14:paraId="3A89DAEA" w14:textId="77777777" w:rsidR="00AA24F5" w:rsidRPr="00620056" w:rsidRDefault="00AA24F5" w:rsidP="00D83B3B">
      <w:pPr>
        <w:jc w:val="both"/>
      </w:pPr>
    </w:p>
    <w:p w14:paraId="3BE71CD9" w14:textId="49990F67" w:rsidR="00BB0AF3" w:rsidRPr="00620056" w:rsidRDefault="00BB0AF3" w:rsidP="003462E3">
      <w:pPr>
        <w:jc w:val="both"/>
        <w:rPr>
          <w:b/>
          <w:bCs/>
          <w:sz w:val="24"/>
          <w:szCs w:val="24"/>
        </w:rPr>
      </w:pPr>
      <w:r w:rsidRPr="00620056">
        <w:rPr>
          <w:b/>
          <w:bCs/>
          <w:sz w:val="24"/>
          <w:szCs w:val="24"/>
        </w:rPr>
        <w:lastRenderedPageBreak/>
        <w:t>Key Frontages</w:t>
      </w:r>
    </w:p>
    <w:p w14:paraId="0EE6D126" w14:textId="1F08D1D3" w:rsidR="00BB0AF3" w:rsidRPr="00CF5327" w:rsidRDefault="00BB0AF3" w:rsidP="00BB0AF3">
      <w:pPr>
        <w:jc w:val="both"/>
      </w:pPr>
      <w:r w:rsidRPr="00CF5327">
        <w:t>1. Foxwood Road – Primary Urban Spine</w:t>
      </w:r>
    </w:p>
    <w:p w14:paraId="38B56A06" w14:textId="28DF0414" w:rsidR="00BB0AF3" w:rsidRPr="00CF5327" w:rsidRDefault="00BB0AF3" w:rsidP="00BB0AF3">
      <w:pPr>
        <w:jc w:val="both"/>
      </w:pPr>
      <w:r w:rsidRPr="00CF5327">
        <w:t>Foxwood Road represents the most significant frontage within Upper Acre and performs a critical placemaking role as a secondary distributor and urban spine connecting Lower Acre, the Local Centre, and future phases to the north. The proposal responds appropriately to this role through the consistent provision of strong, active frontages that create a clear sense of enclosure and urban continuity.</w:t>
      </w:r>
    </w:p>
    <w:p w14:paraId="04A0729B" w14:textId="3D78A591" w:rsidR="00BB0AF3" w:rsidRPr="00CF5327" w:rsidRDefault="00BB0AF3" w:rsidP="00BB0AF3">
      <w:pPr>
        <w:jc w:val="both"/>
      </w:pPr>
      <w:r w:rsidRPr="00CF5327">
        <w:t>Buildings fronting Foxwood Road are generally arranged to present front doors, principal elevations, and regular fenestration to the street, reinforcing passive surveillance and street activity. The use of reduced garden depths in places is justified in urban design terms, as it allows buildings to positively define the street edge and reinforce the spatial character expected of a key route. Low brick walls and consistent boundary treatments further strengthen this sense of enclosure while maintaining a human-scaled interface between dwellings and the public realm.</w:t>
      </w:r>
    </w:p>
    <w:p w14:paraId="6FF1328B" w14:textId="7422770E" w:rsidR="00BB0AF3" w:rsidRPr="00CF5327" w:rsidRDefault="00BB0AF3" w:rsidP="00BB0AF3">
      <w:pPr>
        <w:jc w:val="both"/>
      </w:pPr>
      <w:r w:rsidRPr="00CF5327">
        <w:t>The introduction of landmark buildings and increased height at gateway locations along Foxwood Road is well considered. These elements assist legibility, signal transitions between character areas, and provide visual markers along a relatively long route. Importantly, the stepping down of heights away from Foxwood Road ensures that this emphasis does not result in visual dominance or harm to adjoining residential areas.</w:t>
      </w:r>
    </w:p>
    <w:p w14:paraId="3E5F5FC8" w14:textId="7A6CFA5C" w:rsidR="00BB0AF3" w:rsidRPr="00CF5327" w:rsidRDefault="00BB0AF3" w:rsidP="00BB0AF3">
      <w:pPr>
        <w:jc w:val="both"/>
      </w:pPr>
      <w:r w:rsidRPr="00CF5327">
        <w:t>Overall, the Foxwood Road frontage successfully balances movement, enclosure, and residential amenity, delivering a street that is legible, active, and appropriate to its strategic role within the wider One Horton Heath framework.</w:t>
      </w:r>
    </w:p>
    <w:p w14:paraId="14FBFC0C" w14:textId="2063317D" w:rsidR="00BB0AF3" w:rsidRPr="00CF5327" w:rsidRDefault="00BB0AF3" w:rsidP="00BB0AF3">
      <w:pPr>
        <w:jc w:val="both"/>
      </w:pPr>
      <w:r w:rsidRPr="00CF5327">
        <w:t>2. Chalcroft Tolls – Gateway and Landscape Edge</w:t>
      </w:r>
    </w:p>
    <w:p w14:paraId="209F7AD8" w14:textId="2ED11609" w:rsidR="00BB0AF3" w:rsidRPr="00CF5327" w:rsidRDefault="00BB0AF3" w:rsidP="00BB0AF3">
      <w:pPr>
        <w:jc w:val="both"/>
      </w:pPr>
      <w:r w:rsidRPr="00CF5327">
        <w:t>The frontage onto Chalcroft Tolls is a particularly sensitive and important edge, acting both as a gateway into Upper Acre from Lower Acre and as a transition between built form and a significant area of public open space and SuDS infrastructure.</w:t>
      </w:r>
    </w:p>
    <w:p w14:paraId="0C0B84D4" w14:textId="2647110B" w:rsidR="00BB0AF3" w:rsidRPr="00CF5327" w:rsidRDefault="00BB0AF3" w:rsidP="00BB0AF3">
      <w:pPr>
        <w:jc w:val="both"/>
      </w:pPr>
      <w:r w:rsidRPr="00CF5327">
        <w:t>The proposal performs strongly in this respect, with dwellings consistently orientated to face Chalcroft Tolls creat</w:t>
      </w:r>
      <w:r w:rsidR="007F63FA" w:rsidRPr="00CF5327">
        <w:t>ing</w:t>
      </w:r>
      <w:r w:rsidRPr="00CF5327">
        <w:t xml:space="preserve"> a positive and overlooked edge to the open space, enhancing perceptions of safety, encouraging use of the landscape, and reinforcing the public nature of this green corridor. The continuation of fronting development from Lower Acre across Chalcroft Tolls also supports visual and spatial continuity between phases, helping Upper Acre read as an integrated part of the wider development rather than a disconnected parcel.</w:t>
      </w:r>
    </w:p>
    <w:p w14:paraId="08B50B7F" w14:textId="0B0C4A24" w:rsidR="00BB0AF3" w:rsidRDefault="00BB0AF3" w:rsidP="00BB0AF3">
      <w:pPr>
        <w:jc w:val="both"/>
      </w:pPr>
      <w:r w:rsidRPr="00CF5327">
        <w:t>Architectural emphasis along this frontage, including varied rooflines, articulated elevations, and occasional taller elements, is appropriate given its gateway function. These features contribute to a strong arrival sequence while maintaining a residential character that respects the landscape setting. Boundary treatments are handled carefully to avoid severance between homes and the open space, supporting a visually permeable and engaging edge.</w:t>
      </w:r>
      <w:r w:rsidR="00752BEB" w:rsidRPr="00CF5327">
        <w:t xml:space="preserve"> </w:t>
      </w:r>
    </w:p>
    <w:p w14:paraId="74822CE0" w14:textId="48E2C038" w:rsidR="00FC6CA4" w:rsidRPr="00CF5327" w:rsidRDefault="00FC6CA4" w:rsidP="00BB0AF3">
      <w:pPr>
        <w:jc w:val="both"/>
      </w:pPr>
      <w:r w:rsidRPr="00FC6CA4">
        <w:t>This frontage is a key contributor to the overall placemaking quality of Upper Acre and demonstrates good alignment with both the Outline Design Code and National Design Guide principles relating to public space, enclosure, and identity.</w:t>
      </w:r>
    </w:p>
    <w:p w14:paraId="63DD9FEF" w14:textId="546D889F" w:rsidR="00FB4D23" w:rsidRPr="00CF5327" w:rsidRDefault="00FB4D23" w:rsidP="00BB0AF3">
      <w:pPr>
        <w:jc w:val="both"/>
      </w:pPr>
      <w:r w:rsidRPr="00CF5327">
        <w:t xml:space="preserve">The roof forms to Plots 364 and 365 appear disproportionately tall when compared to the remainder roofs of the surrounding area. This results in these two plots reading as visually dominant elements within the street scene, disrupting the otherwise consistent eaves and </w:t>
      </w:r>
      <w:r w:rsidRPr="00CF5327">
        <w:lastRenderedPageBreak/>
        <w:t xml:space="preserve">ridge datum across the road. </w:t>
      </w:r>
      <w:r w:rsidR="00D92E0E" w:rsidRPr="00CF5327">
        <w:t>In townscape terms, the increased roof height is not clearly justified by a change in function, architectural hierarchy, or corner condition, and therefore appears arbitrary rather than intentional.</w:t>
      </w:r>
      <w:r w:rsidR="00BB5B23" w:rsidRPr="00CF5327">
        <w:t xml:space="preserve"> </w:t>
      </w:r>
      <w:r w:rsidR="000920AA" w:rsidRPr="00CF5327">
        <w:t>Unless there is a clear functional or contextual rationale, the roof heights of Plots 364 and 365 should be reconsidered.</w:t>
      </w:r>
    </w:p>
    <w:p w14:paraId="4D1495A5" w14:textId="5AABE3ED" w:rsidR="00BB0AF3" w:rsidRPr="00300561" w:rsidRDefault="00BB0AF3" w:rsidP="00BB0AF3">
      <w:pPr>
        <w:jc w:val="both"/>
      </w:pPr>
      <w:r w:rsidRPr="00300561">
        <w:t>3. Sports Pitches and Allotments – Northern Edge</w:t>
      </w:r>
    </w:p>
    <w:p w14:paraId="6C68BE5D" w14:textId="00227517" w:rsidR="00BB0AF3" w:rsidRPr="00300561" w:rsidRDefault="00BB0AF3" w:rsidP="00BB0AF3">
      <w:pPr>
        <w:jc w:val="both"/>
      </w:pPr>
      <w:r w:rsidRPr="00300561">
        <w:t>The northern frontage addressing the sports pitches and allotments is treated as an outward-facing edge rather than a back-of-house condition, which is a clear urban design positive. Buildings are arranged to overlook these facilities, providing natural surveillance and reinforcing their role as shared community assets.</w:t>
      </w:r>
    </w:p>
    <w:p w14:paraId="23FF2A71" w14:textId="411DC0D8" w:rsidR="00BB0AF3" w:rsidRPr="00300561" w:rsidRDefault="00BB0AF3" w:rsidP="00BB0AF3">
      <w:pPr>
        <w:jc w:val="both"/>
      </w:pPr>
      <w:r w:rsidRPr="00300561">
        <w:t>The scale and form of development along this edge is well judged, with sufficient massing to define the space without overpowering the open character of the sports provision. The use of consistent frontages and active elevations ensures that the northern edge contributes to the overall coherence of the layout, rather than reading as a secondary or residual boundary.</w:t>
      </w:r>
    </w:p>
    <w:p w14:paraId="576D33A7" w14:textId="388580DE" w:rsidR="00BB0AF3" w:rsidRPr="00300561" w:rsidRDefault="00BB0AF3" w:rsidP="00BB0AF3">
      <w:pPr>
        <w:jc w:val="both"/>
      </w:pPr>
      <w:r w:rsidRPr="00300561">
        <w:t>This approach aligns well with best practice in integrating residential development with formal open space and helps ensure that community facilities feel embedded within the neighbourhood rather than detached from it.</w:t>
      </w:r>
    </w:p>
    <w:p w14:paraId="6852CEB7" w14:textId="5877F2F9" w:rsidR="00BB0AF3" w:rsidRPr="00021502" w:rsidRDefault="00BB0AF3" w:rsidP="00BB0AF3">
      <w:pPr>
        <w:jc w:val="both"/>
      </w:pPr>
      <w:r w:rsidRPr="00021502">
        <w:t>4. Burnetts Lane – Sensitive Rural Interface</w:t>
      </w:r>
    </w:p>
    <w:p w14:paraId="324C0F89" w14:textId="7B9040AD" w:rsidR="00BB0AF3" w:rsidRPr="00021502" w:rsidRDefault="00BB0AF3" w:rsidP="00BB0AF3">
      <w:pPr>
        <w:jc w:val="both"/>
      </w:pPr>
      <w:r w:rsidRPr="00021502">
        <w:t>The frontage onto Burnetts Lane requires a more restrained and contextual response due to its rural character and the presence of existing residential properties at Barley Fields. The proposal demonstrates an appropriate degree of sensitivity here, with buildings generally set back from the lane and arranged to respect the existing hedgerow and landscape features.</w:t>
      </w:r>
    </w:p>
    <w:p w14:paraId="0261BE9D" w14:textId="6EA75AAE" w:rsidR="00BB0AF3" w:rsidRPr="00021502" w:rsidRDefault="00BB0AF3" w:rsidP="00BB0AF3">
      <w:pPr>
        <w:jc w:val="both"/>
      </w:pPr>
      <w:r w:rsidRPr="00021502">
        <w:t>Where homes front or turn side-on to Burnetts Lane, their scale and spacing reflect the lower-density, semi-rural context. The retention of hedgerows and use of softer boundary treatments helps maintain the green character of the lane and reduces the visual impact of new development when viewed from the public realm. This approach successfully mediates between the new residential neighbourhood and the established rural edge.</w:t>
      </w:r>
    </w:p>
    <w:p w14:paraId="2328C4E9" w14:textId="5CA8F066" w:rsidR="00BB0AF3" w:rsidRPr="00C04BB8" w:rsidRDefault="00BB0AF3" w:rsidP="00BB0AF3">
      <w:pPr>
        <w:jc w:val="both"/>
      </w:pPr>
      <w:r w:rsidRPr="00C04BB8">
        <w:t>5. Upper Acre Green Corridor – Internal Green Frontage</w:t>
      </w:r>
    </w:p>
    <w:p w14:paraId="005914F8" w14:textId="36E7F02D" w:rsidR="00BB0AF3" w:rsidRPr="00C04BB8" w:rsidRDefault="00BB0AF3" w:rsidP="00BB0AF3">
      <w:pPr>
        <w:jc w:val="both"/>
      </w:pPr>
      <w:r w:rsidRPr="00C04BB8">
        <w:t>The frontage onto the Upper Acre Green Corridor represents an important internal condition, where buildings address a linear landscape feature rather than a conventional street. The proposal handles this well by ensuring that dwellings face onto the corridor, with front doors, windows, and active elevations overlooking the space.</w:t>
      </w:r>
    </w:p>
    <w:p w14:paraId="55B4D2E3" w14:textId="7F47DBEC" w:rsidR="00BB0AF3" w:rsidRPr="00C04BB8" w:rsidRDefault="00BB0AF3" w:rsidP="00BB0AF3">
      <w:pPr>
        <w:jc w:val="both"/>
      </w:pPr>
      <w:r w:rsidRPr="00C04BB8">
        <w:t>This treatment reinforces the corridor as a usable, safe, and attractive public space rather than a leftover landscape buffer. The consistent overlooking also strengthens the green network by encouraging everyday use and providing visual continuity along its length. In urban design terms, this contributes significantly to the success of the landscape-led approach promoted by the Outline Planning Permission.</w:t>
      </w:r>
    </w:p>
    <w:p w14:paraId="2E0151A0" w14:textId="4A3EBC62" w:rsidR="00BB0AF3" w:rsidRDefault="00BB0AF3" w:rsidP="00BB0AF3">
      <w:pPr>
        <w:jc w:val="both"/>
      </w:pPr>
      <w:r w:rsidRPr="00C04BB8">
        <w:t>Collectively, the key frontages at Upper Acre are robustly designed and demonstrate a clear understanding of their differing roles within the spatial hierarchy of the site. The consistent emphasis on active frontages, appropriate enclosure, and contextual response results in a scheme that is legible, well-integrated, and supportive of high-quality public realm.</w:t>
      </w:r>
    </w:p>
    <w:p w14:paraId="78BC8296" w14:textId="77777777" w:rsidR="001D0930" w:rsidRDefault="001D0930" w:rsidP="001D0930">
      <w:pPr>
        <w:jc w:val="both"/>
        <w:rPr>
          <w:b/>
          <w:bCs/>
          <w:sz w:val="24"/>
          <w:szCs w:val="24"/>
        </w:rPr>
      </w:pPr>
    </w:p>
    <w:p w14:paraId="681C837A" w14:textId="6F799DAE" w:rsidR="001D0930" w:rsidRPr="001D0930" w:rsidRDefault="001D0930" w:rsidP="001D0930">
      <w:pPr>
        <w:jc w:val="both"/>
        <w:rPr>
          <w:b/>
          <w:bCs/>
          <w:sz w:val="24"/>
          <w:szCs w:val="24"/>
        </w:rPr>
      </w:pPr>
      <w:r w:rsidRPr="001D0930">
        <w:rPr>
          <w:b/>
          <w:bCs/>
          <w:sz w:val="24"/>
          <w:szCs w:val="24"/>
        </w:rPr>
        <w:lastRenderedPageBreak/>
        <w:t xml:space="preserve">Open </w:t>
      </w:r>
      <w:r>
        <w:rPr>
          <w:b/>
          <w:bCs/>
          <w:sz w:val="24"/>
          <w:szCs w:val="24"/>
        </w:rPr>
        <w:t>s</w:t>
      </w:r>
      <w:r w:rsidRPr="001D0930">
        <w:rPr>
          <w:b/>
          <w:bCs/>
          <w:sz w:val="24"/>
          <w:szCs w:val="24"/>
        </w:rPr>
        <w:t xml:space="preserve">pace </w:t>
      </w:r>
      <w:r>
        <w:rPr>
          <w:b/>
          <w:bCs/>
          <w:sz w:val="24"/>
          <w:szCs w:val="24"/>
        </w:rPr>
        <w:t>b</w:t>
      </w:r>
      <w:r w:rsidRPr="001D0930">
        <w:rPr>
          <w:b/>
          <w:bCs/>
          <w:sz w:val="24"/>
          <w:szCs w:val="24"/>
        </w:rPr>
        <w:t xml:space="preserve">etween the </w:t>
      </w:r>
      <w:r>
        <w:rPr>
          <w:b/>
          <w:bCs/>
          <w:sz w:val="24"/>
          <w:szCs w:val="24"/>
        </w:rPr>
        <w:t>t</w:t>
      </w:r>
      <w:r w:rsidRPr="001D0930">
        <w:rPr>
          <w:b/>
          <w:bCs/>
          <w:sz w:val="24"/>
          <w:szCs w:val="24"/>
        </w:rPr>
        <w:t xml:space="preserve">hree </w:t>
      </w:r>
      <w:r>
        <w:rPr>
          <w:b/>
          <w:bCs/>
          <w:sz w:val="24"/>
          <w:szCs w:val="24"/>
        </w:rPr>
        <w:t>central b</w:t>
      </w:r>
      <w:r w:rsidRPr="001D0930">
        <w:rPr>
          <w:b/>
          <w:bCs/>
          <w:sz w:val="24"/>
          <w:szCs w:val="24"/>
        </w:rPr>
        <w:t>locks</w:t>
      </w:r>
    </w:p>
    <w:p w14:paraId="1E73B574" w14:textId="2ED91383" w:rsidR="001D0930" w:rsidRDefault="001D0930" w:rsidP="001D0930">
      <w:pPr>
        <w:jc w:val="both"/>
      </w:pPr>
      <w:r>
        <w:t>The central open space is a valuable component of the layout and has clear potential to provide a shared amenity for residents. Its location within the block group offers an opportunity to create a calm, green focal point that contributes to residential quality and community life.</w:t>
      </w:r>
    </w:p>
    <w:p w14:paraId="105AE42D" w14:textId="5804EE5E" w:rsidR="001D0930" w:rsidRDefault="001D0930" w:rsidP="001D0930">
      <w:pPr>
        <w:jc w:val="both"/>
      </w:pPr>
      <w:r>
        <w:t>At present, the space is legible within the plan but would benefit from further definition and stronger integration with the surrounding buildings.</w:t>
      </w:r>
    </w:p>
    <w:p w14:paraId="1AA6ADCE" w14:textId="620E5DD9" w:rsidR="000F7940" w:rsidRPr="000F7940" w:rsidRDefault="000F7940" w:rsidP="000F7940">
      <w:pPr>
        <w:jc w:val="both"/>
        <w:rPr>
          <w:b/>
          <w:bCs/>
          <w:sz w:val="24"/>
          <w:szCs w:val="24"/>
        </w:rPr>
      </w:pPr>
      <w:r w:rsidRPr="000F7940">
        <w:rPr>
          <w:b/>
          <w:bCs/>
          <w:sz w:val="24"/>
          <w:szCs w:val="24"/>
        </w:rPr>
        <w:t>Parking Strategy</w:t>
      </w:r>
    </w:p>
    <w:p w14:paraId="7220782F" w14:textId="77777777" w:rsidR="000D504D" w:rsidRDefault="000D504D" w:rsidP="00292DE3">
      <w:pPr>
        <w:jc w:val="both"/>
      </w:pPr>
      <w:r w:rsidRPr="000D504D">
        <w:t xml:space="preserve">The parking strategy is generally well integrated into the layout and provides convenient access for residents. The use of grouped parking areas helps to limit on-street parking pressure and supports a legible internal movement network. The approach is broadly consistent with the wider masterplan principles for Upper Acre. </w:t>
      </w:r>
    </w:p>
    <w:p w14:paraId="36B6CF4E" w14:textId="0662949E" w:rsidR="000D504D" w:rsidRDefault="000D504D" w:rsidP="00292DE3">
      <w:pPr>
        <w:jc w:val="both"/>
      </w:pPr>
      <w:r w:rsidRPr="000D504D">
        <w:t>However, it will be important to ensure that the detailed design and delivery of the parking areas fully secure the retention and long-term establishment of all proposed tree planting, as this landscaping plays a key role in softening visual impact, reducing the dominance of vehicles within the streetscape, and reinforcing the overall landscape-led character of the development.</w:t>
      </w:r>
    </w:p>
    <w:p w14:paraId="0F6D77DD" w14:textId="63866AA9" w:rsidR="00292DE3" w:rsidRPr="00620056" w:rsidRDefault="00CA64F7" w:rsidP="00292DE3">
      <w:pPr>
        <w:jc w:val="both"/>
        <w:rPr>
          <w:b/>
          <w:bCs/>
          <w:sz w:val="24"/>
          <w:szCs w:val="24"/>
        </w:rPr>
      </w:pPr>
      <w:r w:rsidRPr="00620056">
        <w:rPr>
          <w:b/>
          <w:bCs/>
          <w:sz w:val="24"/>
          <w:szCs w:val="24"/>
        </w:rPr>
        <w:t>Apartment</w:t>
      </w:r>
      <w:r w:rsidR="00292DE3" w:rsidRPr="00620056">
        <w:rPr>
          <w:b/>
          <w:bCs/>
          <w:sz w:val="24"/>
          <w:szCs w:val="24"/>
        </w:rPr>
        <w:t xml:space="preserve"> Block</w:t>
      </w:r>
      <w:r w:rsidRPr="00620056">
        <w:rPr>
          <w:b/>
          <w:bCs/>
          <w:sz w:val="24"/>
          <w:szCs w:val="24"/>
        </w:rPr>
        <w:t>s</w:t>
      </w:r>
      <w:r w:rsidR="00292DE3" w:rsidRPr="00620056">
        <w:rPr>
          <w:b/>
          <w:bCs/>
          <w:sz w:val="24"/>
          <w:szCs w:val="24"/>
        </w:rPr>
        <w:t xml:space="preserve"> </w:t>
      </w:r>
      <w:r w:rsidRPr="00620056">
        <w:rPr>
          <w:b/>
          <w:bCs/>
          <w:sz w:val="24"/>
          <w:szCs w:val="24"/>
        </w:rPr>
        <w:t xml:space="preserve">1 &amp; </w:t>
      </w:r>
      <w:r w:rsidR="00292DE3" w:rsidRPr="00620056">
        <w:rPr>
          <w:b/>
          <w:bCs/>
          <w:sz w:val="24"/>
          <w:szCs w:val="24"/>
        </w:rPr>
        <w:t xml:space="preserve">2 Elevations </w:t>
      </w:r>
    </w:p>
    <w:p w14:paraId="132720AF" w14:textId="656D2901" w:rsidR="00292DE3" w:rsidRPr="00620056" w:rsidRDefault="00292DE3" w:rsidP="00292DE3">
      <w:pPr>
        <w:jc w:val="both"/>
      </w:pPr>
      <w:r w:rsidRPr="00620056">
        <w:t>The elevational treatment of Block</w:t>
      </w:r>
      <w:r w:rsidR="009E2BE1" w:rsidRPr="00620056">
        <w:t>s</w:t>
      </w:r>
      <w:r w:rsidRPr="00620056">
        <w:t xml:space="preserve"> </w:t>
      </w:r>
      <w:r w:rsidR="00CA64F7" w:rsidRPr="00620056">
        <w:t xml:space="preserve">1 &amp; </w:t>
      </w:r>
      <w:r w:rsidRPr="00620056">
        <w:t>2 is notably weaker than that of other blocks within the Upper Acre scheme and does not fully reflect the quality, articulation, or placemaking ambition set elsewhere on the site. In townscape terms, the</w:t>
      </w:r>
      <w:r w:rsidR="00CA64F7" w:rsidRPr="00620056">
        <w:t xml:space="preserve"> </w:t>
      </w:r>
      <w:r w:rsidRPr="00620056">
        <w:t>block</w:t>
      </w:r>
      <w:r w:rsidR="00CA64F7" w:rsidRPr="00620056">
        <w:t xml:space="preserve">s </w:t>
      </w:r>
      <w:r w:rsidRPr="00620056">
        <w:t>currently read as overly monolithic and utilitarian, with insufficient modulation of form, height, and material to justify its scale or prominence.</w:t>
      </w:r>
    </w:p>
    <w:p w14:paraId="0F1D1657" w14:textId="47EC6783" w:rsidR="00292DE3" w:rsidRPr="00620056" w:rsidRDefault="00292DE3" w:rsidP="00292DE3">
      <w:pPr>
        <w:jc w:val="both"/>
      </w:pPr>
      <w:r w:rsidRPr="00620056">
        <w:t>While the block</w:t>
      </w:r>
      <w:r w:rsidR="00CA64F7" w:rsidRPr="00620056">
        <w:t>s</w:t>
      </w:r>
      <w:r w:rsidRPr="00620056">
        <w:t xml:space="preserve"> meet technical requirements, </w:t>
      </w:r>
      <w:r w:rsidR="00CA64F7" w:rsidRPr="00620056">
        <w:t>their</w:t>
      </w:r>
      <w:r w:rsidRPr="00620056">
        <w:t xml:space="preserve"> architectural expression risks undermining the quality of the surrounding public realm and detracting from the intended character of Foxwood Road and adjacent streets.</w:t>
      </w:r>
    </w:p>
    <w:p w14:paraId="33C603C9" w14:textId="746734C2" w:rsidR="00292DE3" w:rsidRPr="00620056" w:rsidRDefault="00292DE3" w:rsidP="00292DE3">
      <w:pPr>
        <w:jc w:val="both"/>
      </w:pPr>
      <w:r w:rsidRPr="00620056">
        <w:t>The most significant weakness in the elevational treatment is the continuous ridge line and uninterrupted building height across all principal elevations. The absence of step-backs, height variation, or roof articulation results in a long, flat roof profile that exaggerates the perceived bulk of the block</w:t>
      </w:r>
      <w:r w:rsidR="00C018E3" w:rsidRPr="00620056">
        <w:t>s</w:t>
      </w:r>
      <w:r w:rsidRPr="00620056">
        <w:t xml:space="preserve"> when viewed from the street and surrounding public spaces.</w:t>
      </w:r>
    </w:p>
    <w:p w14:paraId="08BF888C" w14:textId="77777777" w:rsidR="00292DE3" w:rsidRPr="00620056" w:rsidRDefault="00292DE3" w:rsidP="00292DE3">
      <w:pPr>
        <w:jc w:val="both"/>
      </w:pPr>
      <w:r w:rsidRPr="00620056">
        <w:t>There is also limited horizontal or vertical modulation within the façades. The lack of stepping forwards and backwards in the building line further reinforces the monolithic appearance and reduces opportunities for shadow, depth, and visual interest.</w:t>
      </w:r>
    </w:p>
    <w:p w14:paraId="26BEE498" w14:textId="59E32092" w:rsidR="00292DE3" w:rsidRPr="00620056" w:rsidRDefault="00292DE3" w:rsidP="00292DE3">
      <w:pPr>
        <w:jc w:val="both"/>
      </w:pPr>
      <w:r w:rsidRPr="00620056">
        <w:t xml:space="preserve">Although some articulation is attempted through balcony recesses and window patterning, this is insufficient to offset the overall flatness of the elevations. </w:t>
      </w:r>
    </w:p>
    <w:p w14:paraId="36152886" w14:textId="44FBF898" w:rsidR="00292DE3" w:rsidRPr="00620056" w:rsidRDefault="00FA6289" w:rsidP="00292DE3">
      <w:pPr>
        <w:jc w:val="both"/>
      </w:pPr>
      <w:r w:rsidRPr="00620056">
        <w:t>Side</w:t>
      </w:r>
      <w:r w:rsidR="00292DE3" w:rsidRPr="00620056">
        <w:t xml:space="preserve"> </w:t>
      </w:r>
      <w:r w:rsidR="00AE62D1">
        <w:t xml:space="preserve">and rear </w:t>
      </w:r>
      <w:r w:rsidR="00292DE3" w:rsidRPr="00620056">
        <w:t xml:space="preserve">elevations </w:t>
      </w:r>
      <w:r w:rsidR="000D5C7C" w:rsidRPr="00620056">
        <w:t>lack</w:t>
      </w:r>
      <w:r w:rsidR="00292DE3" w:rsidRPr="00620056">
        <w:t xml:space="preserve"> sufficient emphasis and currently fail to act as visual anchors within the street scene. Given the block’s scale, stronger treatment is essential to reinforce enclosure and townscape quality.</w:t>
      </w:r>
    </w:p>
    <w:p w14:paraId="137A5BE8" w14:textId="17880D89" w:rsidR="00292DE3" w:rsidRPr="00620056" w:rsidRDefault="00292DE3" w:rsidP="00292DE3">
      <w:pPr>
        <w:jc w:val="both"/>
      </w:pPr>
      <w:r w:rsidRPr="00620056">
        <w:t>The exclusive use of a single brick type across all elevations significantly contributes to the perceived bulk and visual monotony of Block</w:t>
      </w:r>
      <w:r w:rsidR="009E2BE1" w:rsidRPr="00620056">
        <w:t>s</w:t>
      </w:r>
      <w:r w:rsidRPr="00620056">
        <w:t xml:space="preserve"> </w:t>
      </w:r>
      <w:r w:rsidR="00390EA4" w:rsidRPr="00620056">
        <w:t xml:space="preserve">1 &amp; </w:t>
      </w:r>
      <w:r w:rsidRPr="00620056">
        <w:t>2. While brick is an appropriate primary material, the lack of tonal variation, secondary materials, or textural contrast results in flat and undifferentiated façades.</w:t>
      </w:r>
    </w:p>
    <w:p w14:paraId="58248C73" w14:textId="31E8007E" w:rsidR="00292DE3" w:rsidRPr="00620056" w:rsidRDefault="00292DE3" w:rsidP="00292DE3">
      <w:pPr>
        <w:jc w:val="both"/>
      </w:pPr>
      <w:r w:rsidRPr="00620056">
        <w:lastRenderedPageBreak/>
        <w:t>Compared to other blocks within the development—which make more effective use of material hierarchy, accent materials, and brick detailing—</w:t>
      </w:r>
      <w:r w:rsidR="00390EA4" w:rsidRPr="00620056">
        <w:t xml:space="preserve"> these blocks</w:t>
      </w:r>
      <w:r w:rsidRPr="00620056">
        <w:t xml:space="preserve"> appear overly austere and under-articulated. The current approach does not sufficiently reflect the Design Code’s aspiration for richness, character, and legibility, nor does it respond positively to the building’s scale.</w:t>
      </w:r>
    </w:p>
    <w:p w14:paraId="3B01B781" w14:textId="56EC2BCC" w:rsidR="00292DE3" w:rsidRPr="00620056" w:rsidRDefault="00292DE3" w:rsidP="00292DE3">
      <w:pPr>
        <w:jc w:val="both"/>
      </w:pPr>
      <w:r w:rsidRPr="00620056">
        <w:t>To address the above concerns and bring Block</w:t>
      </w:r>
      <w:r w:rsidR="009E2BE1" w:rsidRPr="00620056">
        <w:t>s</w:t>
      </w:r>
      <w:r w:rsidRPr="00620056">
        <w:t xml:space="preserve"> </w:t>
      </w:r>
      <w:r w:rsidR="00EC06E8" w:rsidRPr="00620056">
        <w:t xml:space="preserve">1 &amp; </w:t>
      </w:r>
      <w:r w:rsidRPr="00620056">
        <w:t>2 in line with the quality of the wider scheme, the following design improvements are strongly recommended:</w:t>
      </w:r>
    </w:p>
    <w:p w14:paraId="5B854E11" w14:textId="3666D3F7" w:rsidR="00292DE3" w:rsidRPr="00620056" w:rsidRDefault="00292DE3" w:rsidP="00292DE3">
      <w:pPr>
        <w:jc w:val="both"/>
      </w:pPr>
      <w:r w:rsidRPr="00620056">
        <w:t>1. Break the Ridge Line and Massing</w:t>
      </w:r>
    </w:p>
    <w:p w14:paraId="30857D13" w14:textId="10624288" w:rsidR="00292DE3" w:rsidRPr="00620056" w:rsidRDefault="00292DE3" w:rsidP="00300561">
      <w:pPr>
        <w:pStyle w:val="ListParagraph"/>
        <w:numPr>
          <w:ilvl w:val="0"/>
          <w:numId w:val="1"/>
        </w:numPr>
        <w:jc w:val="both"/>
      </w:pPr>
      <w:r w:rsidRPr="00620056">
        <w:t>Introduce stepped roof heights across the block to visually reduce length and bulk.</w:t>
      </w:r>
    </w:p>
    <w:p w14:paraId="2CF99E5A" w14:textId="34EDA9FC" w:rsidR="00292DE3" w:rsidRPr="00620056" w:rsidRDefault="00292DE3" w:rsidP="00300561">
      <w:pPr>
        <w:pStyle w:val="ListParagraph"/>
        <w:numPr>
          <w:ilvl w:val="0"/>
          <w:numId w:val="1"/>
        </w:numPr>
        <w:jc w:val="both"/>
      </w:pPr>
      <w:r w:rsidRPr="00620056">
        <w:t>Consider lowering or stepping back upper storeys at selected points, particularly at corners or mid-block locations.</w:t>
      </w:r>
    </w:p>
    <w:p w14:paraId="5744EF03" w14:textId="6E5964F5" w:rsidR="00292DE3" w:rsidRPr="00620056" w:rsidRDefault="00292DE3" w:rsidP="00300561">
      <w:pPr>
        <w:pStyle w:val="ListParagraph"/>
        <w:numPr>
          <w:ilvl w:val="0"/>
          <w:numId w:val="1"/>
        </w:numPr>
        <w:jc w:val="both"/>
      </w:pPr>
      <w:r w:rsidRPr="00620056">
        <w:t>Introduce articulated roof forms (e.g. parapets</w:t>
      </w:r>
      <w:r w:rsidR="00EC06E8" w:rsidRPr="00620056">
        <w:t xml:space="preserve"> or </w:t>
      </w:r>
      <w:r w:rsidRPr="00620056">
        <w:t>set-back storey</w:t>
      </w:r>
      <w:r w:rsidR="00EC06E8" w:rsidRPr="00620056">
        <w:t>s</w:t>
      </w:r>
      <w:r w:rsidRPr="00620056">
        <w:t>) to avoid a continuous horizontal datum.</w:t>
      </w:r>
    </w:p>
    <w:p w14:paraId="2283C346" w14:textId="4F37D7E6" w:rsidR="00292DE3" w:rsidRPr="00620056" w:rsidRDefault="00292DE3" w:rsidP="00292DE3">
      <w:pPr>
        <w:jc w:val="both"/>
      </w:pPr>
      <w:r w:rsidRPr="00620056">
        <w:t>2. Introduce Plan and Elevational Modulation</w:t>
      </w:r>
    </w:p>
    <w:p w14:paraId="4399C4C3" w14:textId="5EB1CB40" w:rsidR="00292DE3" w:rsidRPr="00620056" w:rsidRDefault="00292DE3" w:rsidP="00300561">
      <w:pPr>
        <w:pStyle w:val="ListParagraph"/>
        <w:numPr>
          <w:ilvl w:val="0"/>
          <w:numId w:val="2"/>
        </w:numPr>
        <w:jc w:val="both"/>
      </w:pPr>
      <w:r w:rsidRPr="00620056">
        <w:t>Step façades forwards and backwards to create depth and shadow.</w:t>
      </w:r>
    </w:p>
    <w:p w14:paraId="02D76023" w14:textId="39598216" w:rsidR="00292DE3" w:rsidRPr="00620056" w:rsidRDefault="00292DE3" w:rsidP="00300561">
      <w:pPr>
        <w:pStyle w:val="ListParagraph"/>
        <w:numPr>
          <w:ilvl w:val="0"/>
          <w:numId w:val="2"/>
        </w:numPr>
        <w:jc w:val="both"/>
      </w:pPr>
      <w:r w:rsidRPr="00620056">
        <w:t>Use expressed vertical bays or recessed elements to break the block into readable components.</w:t>
      </w:r>
    </w:p>
    <w:p w14:paraId="75464D14" w14:textId="4DD52E02" w:rsidR="00292DE3" w:rsidRPr="00620056" w:rsidRDefault="00292DE3" w:rsidP="00292DE3">
      <w:pPr>
        <w:jc w:val="both"/>
      </w:pPr>
      <w:r w:rsidRPr="00620056">
        <w:t>3. Improve Material Hierarchy</w:t>
      </w:r>
    </w:p>
    <w:p w14:paraId="3D020EDB" w14:textId="6867FB4C" w:rsidR="00292DE3" w:rsidRPr="00620056" w:rsidRDefault="00292DE3" w:rsidP="00300561">
      <w:pPr>
        <w:pStyle w:val="ListParagraph"/>
        <w:numPr>
          <w:ilvl w:val="0"/>
          <w:numId w:val="3"/>
        </w:numPr>
        <w:jc w:val="both"/>
      </w:pPr>
      <w:r w:rsidRPr="00620056">
        <w:t>Introduce a secondary brick tone or contrasting brick colour to define vertical or horizontal breaks.</w:t>
      </w:r>
    </w:p>
    <w:p w14:paraId="2024CAED" w14:textId="3CE74236" w:rsidR="00292DE3" w:rsidRPr="00620056" w:rsidRDefault="00292DE3" w:rsidP="00300561">
      <w:pPr>
        <w:pStyle w:val="ListParagraph"/>
        <w:numPr>
          <w:ilvl w:val="0"/>
          <w:numId w:val="3"/>
        </w:numPr>
        <w:jc w:val="both"/>
      </w:pPr>
      <w:r w:rsidRPr="00620056">
        <w:t>Use accent materials (e.g. high-quality cladding, darker brick, or textured panels) at upper storeys, corners, or key elements.</w:t>
      </w:r>
    </w:p>
    <w:p w14:paraId="41DDB6AB" w14:textId="0AF9BEFB" w:rsidR="00292DE3" w:rsidRPr="00620056" w:rsidRDefault="00292DE3" w:rsidP="00300561">
      <w:pPr>
        <w:pStyle w:val="ListParagraph"/>
        <w:numPr>
          <w:ilvl w:val="0"/>
          <w:numId w:val="3"/>
        </w:numPr>
        <w:jc w:val="both"/>
      </w:pPr>
      <w:r w:rsidRPr="00620056">
        <w:t>Increase the use of brick detailing (banding, recesses, expressed lintels) to add richness and scale.</w:t>
      </w:r>
    </w:p>
    <w:p w14:paraId="5BF5C82C" w14:textId="3C5FA7B0" w:rsidR="00292DE3" w:rsidRPr="00620056" w:rsidRDefault="00292DE3" w:rsidP="00292DE3">
      <w:pPr>
        <w:jc w:val="both"/>
      </w:pPr>
      <w:r w:rsidRPr="00620056">
        <w:t xml:space="preserve">4. Strengthen </w:t>
      </w:r>
      <w:r w:rsidR="007235C3">
        <w:t xml:space="preserve">Side </w:t>
      </w:r>
      <w:r w:rsidRPr="00620056">
        <w:t>and</w:t>
      </w:r>
      <w:r w:rsidR="007235C3">
        <w:t xml:space="preserve"> Rear elevation</w:t>
      </w:r>
      <w:r w:rsidRPr="00620056">
        <w:t xml:space="preserve"> Treatments</w:t>
      </w:r>
    </w:p>
    <w:p w14:paraId="34C14408" w14:textId="7E410C53" w:rsidR="00292DE3" w:rsidRPr="00620056" w:rsidRDefault="00292DE3" w:rsidP="00300561">
      <w:pPr>
        <w:pStyle w:val="ListParagraph"/>
        <w:numPr>
          <w:ilvl w:val="0"/>
          <w:numId w:val="4"/>
        </w:numPr>
        <w:jc w:val="both"/>
      </w:pPr>
      <w:r w:rsidRPr="00620056">
        <w:t xml:space="preserve">Emphasise </w:t>
      </w:r>
      <w:r w:rsidR="009E2BE1" w:rsidRPr="00620056">
        <w:t>side elevations</w:t>
      </w:r>
      <w:r w:rsidRPr="00620056">
        <w:t xml:space="preserve"> through increased glazing</w:t>
      </w:r>
      <w:r w:rsidR="009E2BE1" w:rsidRPr="00620056">
        <w:t xml:space="preserve"> or/ and </w:t>
      </w:r>
      <w:r w:rsidRPr="00620056">
        <w:t>material contrast</w:t>
      </w:r>
      <w:r w:rsidR="009E2BE1" w:rsidRPr="00620056">
        <w:t>.</w:t>
      </w:r>
    </w:p>
    <w:p w14:paraId="6B8CBB58" w14:textId="2AD3DC1E" w:rsidR="00292DE3" w:rsidRPr="00620056" w:rsidRDefault="00292DE3" w:rsidP="00300561">
      <w:pPr>
        <w:pStyle w:val="ListParagraph"/>
        <w:numPr>
          <w:ilvl w:val="0"/>
          <w:numId w:val="4"/>
        </w:numPr>
        <w:jc w:val="both"/>
      </w:pPr>
      <w:r w:rsidRPr="00620056">
        <w:t xml:space="preserve">Ensure </w:t>
      </w:r>
      <w:r w:rsidR="007235C3">
        <w:t>all</w:t>
      </w:r>
      <w:r w:rsidRPr="00620056">
        <w:t xml:space="preserve"> elevations are treated with the same level of articulation as principal façades, avoiding blank or overly plain elevations.</w:t>
      </w:r>
    </w:p>
    <w:p w14:paraId="71A41C68" w14:textId="250CA234" w:rsidR="00292DE3" w:rsidRPr="00620056" w:rsidRDefault="00032993" w:rsidP="00292DE3">
      <w:pPr>
        <w:jc w:val="both"/>
      </w:pPr>
      <w:r>
        <w:t>In conclusion,</w:t>
      </w:r>
      <w:r w:rsidR="00C416FE">
        <w:t xml:space="preserve"> in their</w:t>
      </w:r>
      <w:r w:rsidR="00292DE3" w:rsidRPr="00620056">
        <w:t xml:space="preserve"> current form, the elevational treatment of Block</w:t>
      </w:r>
      <w:r w:rsidR="009E2BE1" w:rsidRPr="00620056">
        <w:t>s</w:t>
      </w:r>
      <w:r w:rsidR="00292DE3" w:rsidRPr="00620056">
        <w:t xml:space="preserve"> </w:t>
      </w:r>
      <w:r w:rsidR="009E2BE1" w:rsidRPr="00620056">
        <w:t xml:space="preserve">1 &amp; </w:t>
      </w:r>
      <w:r w:rsidR="00292DE3" w:rsidRPr="00620056">
        <w:t xml:space="preserve">2 </w:t>
      </w:r>
      <w:r w:rsidR="00620056" w:rsidRPr="00620056">
        <w:t>falls</w:t>
      </w:r>
      <w:r w:rsidR="00292DE3" w:rsidRPr="00620056">
        <w:t xml:space="preserve"> short of the urban design quality achieved elsewhere within Upper Acre. The continuous ridge line, lack of massing variation, and overly uniform material palette result in a block that appears overly dominant and insufficiently articulated.</w:t>
      </w:r>
    </w:p>
    <w:p w14:paraId="710A9A02" w14:textId="18860A79" w:rsidR="00BB0AF3" w:rsidRPr="00620056" w:rsidRDefault="00292DE3" w:rsidP="00292DE3">
      <w:pPr>
        <w:jc w:val="both"/>
      </w:pPr>
      <w:r w:rsidRPr="00620056">
        <w:t xml:space="preserve">However, these shortcomings are readily addressable. With relatively modest changes to height variation, façade modulation, and material strategy, </w:t>
      </w:r>
      <w:r w:rsidR="00F20E53" w:rsidRPr="00620056">
        <w:t>blocks</w:t>
      </w:r>
      <w:r w:rsidRPr="00620056">
        <w:t xml:space="preserve"> </w:t>
      </w:r>
      <w:r w:rsidR="009E2BE1" w:rsidRPr="00620056">
        <w:t xml:space="preserve">1 &amp; </w:t>
      </w:r>
      <w:r w:rsidRPr="00620056">
        <w:t>2 ha</w:t>
      </w:r>
      <w:r w:rsidR="009E2BE1" w:rsidRPr="00620056">
        <w:t xml:space="preserve">ve </w:t>
      </w:r>
      <w:r w:rsidRPr="00620056">
        <w:t>the potential to become a much stronger and more integrated component of the development, contributing positively to street character, legibility, and overall placemaking quality.</w:t>
      </w:r>
    </w:p>
    <w:p w14:paraId="03998840" w14:textId="4F2920BC" w:rsidR="00BD2BFC" w:rsidRPr="001624B1" w:rsidRDefault="00BD2BFC" w:rsidP="006262CC">
      <w:pPr>
        <w:jc w:val="both"/>
        <w:rPr>
          <w:b/>
          <w:bCs/>
          <w:sz w:val="24"/>
          <w:szCs w:val="24"/>
        </w:rPr>
      </w:pPr>
      <w:r w:rsidRPr="001624B1">
        <w:rPr>
          <w:b/>
          <w:bCs/>
          <w:sz w:val="24"/>
          <w:szCs w:val="24"/>
        </w:rPr>
        <w:t>Ground Floor Levels, Orientation and Daylight (Block 2)</w:t>
      </w:r>
    </w:p>
    <w:p w14:paraId="12B021AA" w14:textId="6B6673B3" w:rsidR="006262CC" w:rsidRPr="00073A33" w:rsidRDefault="006262CC" w:rsidP="006262CC">
      <w:pPr>
        <w:jc w:val="both"/>
      </w:pPr>
      <w:r w:rsidRPr="00073A33">
        <w:t>A further concern relates to the relationship between the ground floor level of Block 2 and the orientation and daylight penetration to habitable rooms, particularly at lower storey level.</w:t>
      </w:r>
    </w:p>
    <w:p w14:paraId="7FCF44EC" w14:textId="21934516" w:rsidR="003462E3" w:rsidRPr="00073A33" w:rsidRDefault="006262CC" w:rsidP="006262CC">
      <w:pPr>
        <w:jc w:val="both"/>
      </w:pPr>
      <w:r w:rsidRPr="00073A33">
        <w:lastRenderedPageBreak/>
        <w:t xml:space="preserve">The drawings indicate that the ground floor is set at a relatively constrained level in relation to surrounding streets and adjacent buildings. When combined with the block’s scale, length, and limited elevational articulation, </w:t>
      </w:r>
      <w:r w:rsidR="00BD2BFC" w:rsidRPr="00073A33">
        <w:t>this raise</w:t>
      </w:r>
      <w:r w:rsidRPr="00073A33">
        <w:t xml:space="preserve"> concerns that several ground-floor habitable rooms may experience suboptimal access to daylight and sunlight, particularly where elevations face less favourable orientations or are affected by overshadowing from the building’s own mass.</w:t>
      </w:r>
    </w:p>
    <w:p w14:paraId="25612CE9" w14:textId="2F5410D3" w:rsidR="00443EB1" w:rsidRPr="00073A33" w:rsidRDefault="00443EB1" w:rsidP="00443EB1">
      <w:pPr>
        <w:jc w:val="both"/>
      </w:pPr>
      <w:r w:rsidRPr="00073A33">
        <w:t>From an urban design perspective, this results in two key issues:</w:t>
      </w:r>
    </w:p>
    <w:p w14:paraId="79CFAF74" w14:textId="3731F885" w:rsidR="00443EB1" w:rsidRPr="00073A33" w:rsidRDefault="00443EB1" w:rsidP="00300561">
      <w:pPr>
        <w:pStyle w:val="ListParagraph"/>
        <w:numPr>
          <w:ilvl w:val="0"/>
          <w:numId w:val="5"/>
        </w:numPr>
        <w:jc w:val="both"/>
      </w:pPr>
      <w:r w:rsidRPr="00073A33">
        <w:t>Firstly, the current arrangement risks producing a weak relationship between the building and the public realm. Where ground-floor habitable rooms are poorly daylit or overly enclosed, there is often a tendency for increased defensiveness through blinds, obscure glazing, or internal reconfiguration, which in turn diminishes passive surveillance and reduces the perceived activity and vitality of the street.</w:t>
      </w:r>
    </w:p>
    <w:p w14:paraId="7FF32E4C" w14:textId="7CC36355" w:rsidR="00443EB1" w:rsidRPr="00073A33" w:rsidRDefault="00443EB1" w:rsidP="00300561">
      <w:pPr>
        <w:pStyle w:val="ListParagraph"/>
        <w:numPr>
          <w:ilvl w:val="0"/>
          <w:numId w:val="5"/>
        </w:numPr>
        <w:jc w:val="both"/>
      </w:pPr>
      <w:r w:rsidRPr="00073A33">
        <w:t>Secondly, the combination of uniform massing, limited step-backs, and constrained ground floor levels exacerbates the perception of bulk at pedestrian level. This further limits opportunities for light penetration and visual permeability, particularly where the building faces north or is closely bounded by adjacent blocks or landscape features.</w:t>
      </w:r>
    </w:p>
    <w:p w14:paraId="34A8B958" w14:textId="2F441671" w:rsidR="00F20E53" w:rsidRPr="00073A33" w:rsidRDefault="00443EB1" w:rsidP="00443EB1">
      <w:pPr>
        <w:jc w:val="both"/>
      </w:pPr>
      <w:r w:rsidRPr="00073A33">
        <w:t>There is currently insufficient evidence within the submission to demonstrate that the ground-floor habitable rooms within Block 2 will achieve an appropriate standard of natural light and outlook, especially when compared to the design quality achieved in other blocks across the site.</w:t>
      </w:r>
    </w:p>
    <w:p w14:paraId="0E8A204A" w14:textId="3118FAB1" w:rsidR="00125776" w:rsidRPr="00125776" w:rsidRDefault="00073A33" w:rsidP="00340917">
      <w:pPr>
        <w:jc w:val="both"/>
      </w:pPr>
      <w:r w:rsidRPr="00073A33">
        <w:t>Ideally,</w:t>
      </w:r>
      <w:r w:rsidR="001624B1" w:rsidRPr="00073A33">
        <w:t xml:space="preserve"> we would recommend </w:t>
      </w:r>
      <w:r w:rsidRPr="00073A33">
        <w:t>providing</w:t>
      </w:r>
      <w:r w:rsidR="00DF7161" w:rsidRPr="00073A33">
        <w:t xml:space="preserve"> supporting daylight/sunlight analysis for ground-floor habitable rooms to demonstrate compliance with recognised standards and confirm that internal environments will be of acceptable quality.</w:t>
      </w:r>
    </w:p>
    <w:sectPr w:rsidR="00125776" w:rsidRPr="00125776" w:rsidSect="00E40C76">
      <w:headerReference w:type="default" r:id="rId11"/>
      <w:footerReference w:type="default" r:id="rId12"/>
      <w:pgSz w:w="11906" w:h="16838"/>
      <w:pgMar w:top="1985"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AC8F2" w14:textId="77777777" w:rsidR="007A0C70" w:rsidRDefault="007A0C70" w:rsidP="00A16447">
      <w:pPr>
        <w:spacing w:after="0"/>
      </w:pPr>
      <w:r>
        <w:separator/>
      </w:r>
    </w:p>
  </w:endnote>
  <w:endnote w:type="continuationSeparator" w:id="0">
    <w:p w14:paraId="515FE948" w14:textId="77777777" w:rsidR="007A0C70" w:rsidRDefault="007A0C70" w:rsidP="00A16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0BB02" w14:textId="77777777" w:rsidR="00B96DBC" w:rsidRPr="00D261AD" w:rsidRDefault="00B96DBC" w:rsidP="00191F64">
    <w:pPr>
      <w:pStyle w:val="Footer"/>
      <w:pBdr>
        <w:top w:val="single" w:sz="4" w:space="1" w:color="auto"/>
      </w:pBdr>
      <w:ind w:left="6804"/>
      <w:jc w:val="right"/>
      <w:rPr>
        <w:sz w:val="18"/>
        <w:szCs w:val="18"/>
      </w:rPr>
    </w:pPr>
    <w:r w:rsidRPr="00D261AD">
      <w:rPr>
        <w:sz w:val="18"/>
        <w:szCs w:val="18"/>
      </w:rPr>
      <w:t xml:space="preserve">Page </w:t>
    </w:r>
    <w:r w:rsidRPr="00D261AD">
      <w:rPr>
        <w:b/>
        <w:sz w:val="18"/>
        <w:szCs w:val="18"/>
      </w:rPr>
      <w:fldChar w:fldCharType="begin"/>
    </w:r>
    <w:r w:rsidRPr="00D261AD">
      <w:rPr>
        <w:b/>
        <w:sz w:val="18"/>
        <w:szCs w:val="18"/>
      </w:rPr>
      <w:instrText xml:space="preserve"> PAGE  \* Arabic  \* MERGEFORMAT </w:instrText>
    </w:r>
    <w:r w:rsidRPr="00D261AD">
      <w:rPr>
        <w:b/>
        <w:sz w:val="18"/>
        <w:szCs w:val="18"/>
      </w:rPr>
      <w:fldChar w:fldCharType="separate"/>
    </w:r>
    <w:r>
      <w:rPr>
        <w:b/>
        <w:noProof/>
        <w:sz w:val="18"/>
        <w:szCs w:val="18"/>
      </w:rPr>
      <w:t>2</w:t>
    </w:r>
    <w:r w:rsidRPr="00D261AD">
      <w:rPr>
        <w:b/>
        <w:sz w:val="18"/>
        <w:szCs w:val="18"/>
      </w:rPr>
      <w:fldChar w:fldCharType="end"/>
    </w:r>
    <w:r w:rsidRPr="00D261AD">
      <w:rPr>
        <w:sz w:val="18"/>
        <w:szCs w:val="18"/>
      </w:rPr>
      <w:t xml:space="preserve"> of </w:t>
    </w:r>
    <w:r w:rsidRPr="00D261AD">
      <w:rPr>
        <w:b/>
        <w:sz w:val="18"/>
        <w:szCs w:val="18"/>
      </w:rPr>
      <w:fldChar w:fldCharType="begin"/>
    </w:r>
    <w:r w:rsidRPr="00D261AD">
      <w:rPr>
        <w:b/>
        <w:sz w:val="18"/>
        <w:szCs w:val="18"/>
      </w:rPr>
      <w:instrText xml:space="preserve"> NUMPAGES  \* Arabic  \* MERGEFORMAT </w:instrText>
    </w:r>
    <w:r w:rsidRPr="00D261AD">
      <w:rPr>
        <w:b/>
        <w:sz w:val="18"/>
        <w:szCs w:val="18"/>
      </w:rPr>
      <w:fldChar w:fldCharType="separate"/>
    </w:r>
    <w:r>
      <w:rPr>
        <w:b/>
        <w:noProof/>
        <w:sz w:val="18"/>
        <w:szCs w:val="18"/>
      </w:rPr>
      <w:t>2</w:t>
    </w:r>
    <w:r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D6BB3" w14:textId="77777777" w:rsidR="007A0C70" w:rsidRDefault="007A0C70" w:rsidP="00A16447">
      <w:pPr>
        <w:spacing w:after="0"/>
      </w:pPr>
      <w:r>
        <w:separator/>
      </w:r>
    </w:p>
  </w:footnote>
  <w:footnote w:type="continuationSeparator" w:id="0">
    <w:p w14:paraId="03313E3F" w14:textId="77777777" w:rsidR="007A0C70" w:rsidRDefault="007A0C70" w:rsidP="00A16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79CCA" w14:textId="70E3264F" w:rsidR="00B96DBC" w:rsidRPr="003661D8" w:rsidRDefault="00B96DBC" w:rsidP="00274E00">
    <w:pPr>
      <w:pStyle w:val="Default"/>
      <w:spacing w:after="120"/>
      <w:rPr>
        <w:rFonts w:ascii="Lucida Sans" w:hAnsi="Lucida Sans"/>
        <w:b/>
        <w:bCs/>
      </w:rPr>
    </w:pPr>
    <w:r>
      <w:rPr>
        <w:rFonts w:ascii="Lucida Sans" w:hAnsi="Lucida Sans"/>
        <w:b/>
        <w:bCs/>
      </w:rPr>
      <w:t>Urban Design Comments</w:t>
    </w:r>
  </w:p>
  <w:p w14:paraId="3BE69067" w14:textId="09EF5657" w:rsidR="00B96DBC" w:rsidRPr="00D51CA9" w:rsidRDefault="00C0114B" w:rsidP="00274E00">
    <w:pPr>
      <w:pStyle w:val="Default"/>
      <w:rPr>
        <w:rFonts w:ascii="Lucida Sans" w:hAnsi="Lucida Sans"/>
        <w:b/>
        <w:bCs/>
        <w:sz w:val="26"/>
        <w:szCs w:val="26"/>
      </w:rPr>
    </w:pPr>
    <w:r w:rsidRPr="00D51CA9">
      <w:rPr>
        <w:rFonts w:ascii="Lucida Sans" w:hAnsi="Lucida Sans"/>
        <w:b/>
        <w:bCs/>
        <w:sz w:val="26"/>
        <w:szCs w:val="26"/>
      </w:rPr>
      <w:t xml:space="preserve">RM/25/100575 </w:t>
    </w:r>
    <w:r w:rsidR="00FD2B63" w:rsidRPr="00D51CA9">
      <w:rPr>
        <w:rFonts w:ascii="Lucida Sans" w:hAnsi="Lucida Sans"/>
        <w:b/>
        <w:bCs/>
        <w:sz w:val="26"/>
        <w:szCs w:val="26"/>
      </w:rPr>
      <w:t xml:space="preserve">- </w:t>
    </w:r>
    <w:r w:rsidR="00D51CA9" w:rsidRPr="00D51CA9">
      <w:rPr>
        <w:rFonts w:ascii="Lucida Sans" w:hAnsi="Lucida Sans"/>
        <w:b/>
        <w:bCs/>
        <w:sz w:val="26"/>
        <w:szCs w:val="26"/>
      </w:rPr>
      <w:t>OHH, UPPER ACRE, HORTON HEATH, FAIR OAK</w:t>
    </w:r>
  </w:p>
  <w:p w14:paraId="173EA0E8" w14:textId="77777777" w:rsidR="00B96DBC" w:rsidRPr="000F1618" w:rsidRDefault="00F7305B" w:rsidP="00A16447">
    <w:pPr>
      <w:pStyle w:val="Default"/>
      <w:rPr>
        <w:rFonts w:ascii="Lucida Sans" w:hAnsi="Lucida Sans"/>
        <w:sz w:val="28"/>
        <w:szCs w:val="28"/>
      </w:rPr>
    </w:pPr>
    <w:r>
      <w:rPr>
        <w:rFonts w:ascii="Lucida Sans" w:hAnsi="Lucida Sans"/>
        <w:b/>
        <w:bCs/>
        <w:sz w:val="28"/>
        <w:szCs w:val="28"/>
      </w:rPr>
      <w:pict w14:anchorId="61A66BB9">
        <v:rect id="_x0000_i1026" style="width:0;height:1.5pt" o:hralign="center" o:hrstd="t" o:hr="t" fillcolor="#a0a0a0" stroked="f"/>
      </w:pict>
    </w:r>
  </w:p>
  <w:p w14:paraId="58AF9475" w14:textId="77777777" w:rsidR="00B96DBC" w:rsidRDefault="00B96D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62AEA"/>
    <w:multiLevelType w:val="hybridMultilevel"/>
    <w:tmpl w:val="B0264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302CDC"/>
    <w:multiLevelType w:val="hybridMultilevel"/>
    <w:tmpl w:val="EFB2F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12077B"/>
    <w:multiLevelType w:val="hybridMultilevel"/>
    <w:tmpl w:val="CCA69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B02260"/>
    <w:multiLevelType w:val="hybridMultilevel"/>
    <w:tmpl w:val="98E4D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834D28"/>
    <w:multiLevelType w:val="hybridMultilevel"/>
    <w:tmpl w:val="784EC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724425">
    <w:abstractNumId w:val="1"/>
  </w:num>
  <w:num w:numId="2" w16cid:durableId="1681007332">
    <w:abstractNumId w:val="2"/>
  </w:num>
  <w:num w:numId="3" w16cid:durableId="643120875">
    <w:abstractNumId w:val="4"/>
  </w:num>
  <w:num w:numId="4" w16cid:durableId="169029220">
    <w:abstractNumId w:val="3"/>
  </w:num>
  <w:num w:numId="5" w16cid:durableId="61591504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7"/>
    <w:rsid w:val="00002FDC"/>
    <w:rsid w:val="0000332B"/>
    <w:rsid w:val="00005DB9"/>
    <w:rsid w:val="00005E2D"/>
    <w:rsid w:val="00007AF3"/>
    <w:rsid w:val="000106B3"/>
    <w:rsid w:val="00010E6C"/>
    <w:rsid w:val="000137FD"/>
    <w:rsid w:val="00016ED7"/>
    <w:rsid w:val="00021502"/>
    <w:rsid w:val="00024704"/>
    <w:rsid w:val="00024B80"/>
    <w:rsid w:val="00026B40"/>
    <w:rsid w:val="00030C69"/>
    <w:rsid w:val="000319BE"/>
    <w:rsid w:val="00032993"/>
    <w:rsid w:val="000409C5"/>
    <w:rsid w:val="00045B4E"/>
    <w:rsid w:val="00046E75"/>
    <w:rsid w:val="00057FB4"/>
    <w:rsid w:val="000603A9"/>
    <w:rsid w:val="000647CA"/>
    <w:rsid w:val="000656AA"/>
    <w:rsid w:val="00065EEC"/>
    <w:rsid w:val="000676A5"/>
    <w:rsid w:val="00073A33"/>
    <w:rsid w:val="00075030"/>
    <w:rsid w:val="00075D75"/>
    <w:rsid w:val="00077DC7"/>
    <w:rsid w:val="00080590"/>
    <w:rsid w:val="000830CE"/>
    <w:rsid w:val="00084446"/>
    <w:rsid w:val="000919C6"/>
    <w:rsid w:val="000920AA"/>
    <w:rsid w:val="00095357"/>
    <w:rsid w:val="000956F0"/>
    <w:rsid w:val="00095884"/>
    <w:rsid w:val="000961B9"/>
    <w:rsid w:val="000964E5"/>
    <w:rsid w:val="0009735C"/>
    <w:rsid w:val="000973F1"/>
    <w:rsid w:val="000A0C8B"/>
    <w:rsid w:val="000A2EB1"/>
    <w:rsid w:val="000A57F4"/>
    <w:rsid w:val="000A74F7"/>
    <w:rsid w:val="000A7B20"/>
    <w:rsid w:val="000B3AD5"/>
    <w:rsid w:val="000B62BF"/>
    <w:rsid w:val="000C0113"/>
    <w:rsid w:val="000C1D22"/>
    <w:rsid w:val="000C42D0"/>
    <w:rsid w:val="000C591D"/>
    <w:rsid w:val="000D17C0"/>
    <w:rsid w:val="000D1EC7"/>
    <w:rsid w:val="000D3002"/>
    <w:rsid w:val="000D4CC6"/>
    <w:rsid w:val="000D4D54"/>
    <w:rsid w:val="000D504D"/>
    <w:rsid w:val="000D5C7C"/>
    <w:rsid w:val="000D6DD9"/>
    <w:rsid w:val="000E05B7"/>
    <w:rsid w:val="000E368F"/>
    <w:rsid w:val="000E6554"/>
    <w:rsid w:val="000F0BA2"/>
    <w:rsid w:val="000F1618"/>
    <w:rsid w:val="000F1E1A"/>
    <w:rsid w:val="000F1F52"/>
    <w:rsid w:val="000F2229"/>
    <w:rsid w:val="000F2BB1"/>
    <w:rsid w:val="000F4AE1"/>
    <w:rsid w:val="000F67F7"/>
    <w:rsid w:val="000F7721"/>
    <w:rsid w:val="000F7940"/>
    <w:rsid w:val="00100CED"/>
    <w:rsid w:val="001017FF"/>
    <w:rsid w:val="0010458A"/>
    <w:rsid w:val="001050A9"/>
    <w:rsid w:val="001115BC"/>
    <w:rsid w:val="00111E21"/>
    <w:rsid w:val="00112B6B"/>
    <w:rsid w:val="00112E06"/>
    <w:rsid w:val="00113522"/>
    <w:rsid w:val="001215A1"/>
    <w:rsid w:val="00123C69"/>
    <w:rsid w:val="00125776"/>
    <w:rsid w:val="0012662A"/>
    <w:rsid w:val="00126DF5"/>
    <w:rsid w:val="0013071F"/>
    <w:rsid w:val="00130D7D"/>
    <w:rsid w:val="00131728"/>
    <w:rsid w:val="001335C6"/>
    <w:rsid w:val="00133D0A"/>
    <w:rsid w:val="00134BD0"/>
    <w:rsid w:val="00135579"/>
    <w:rsid w:val="00135F9B"/>
    <w:rsid w:val="00140797"/>
    <w:rsid w:val="00143051"/>
    <w:rsid w:val="00146714"/>
    <w:rsid w:val="0015001D"/>
    <w:rsid w:val="00151253"/>
    <w:rsid w:val="00154A34"/>
    <w:rsid w:val="00157B52"/>
    <w:rsid w:val="001624B1"/>
    <w:rsid w:val="00162D3D"/>
    <w:rsid w:val="001635B2"/>
    <w:rsid w:val="00163C71"/>
    <w:rsid w:val="0016648D"/>
    <w:rsid w:val="00166A46"/>
    <w:rsid w:val="00166BDC"/>
    <w:rsid w:val="001724D9"/>
    <w:rsid w:val="0017413D"/>
    <w:rsid w:val="001758F6"/>
    <w:rsid w:val="0018166E"/>
    <w:rsid w:val="0018185E"/>
    <w:rsid w:val="001852DE"/>
    <w:rsid w:val="00185B5B"/>
    <w:rsid w:val="00186930"/>
    <w:rsid w:val="00190BE8"/>
    <w:rsid w:val="00190C0B"/>
    <w:rsid w:val="00191F64"/>
    <w:rsid w:val="00192445"/>
    <w:rsid w:val="00192A1F"/>
    <w:rsid w:val="001936EE"/>
    <w:rsid w:val="00196609"/>
    <w:rsid w:val="001A1E79"/>
    <w:rsid w:val="001A2F49"/>
    <w:rsid w:val="001B1762"/>
    <w:rsid w:val="001B252C"/>
    <w:rsid w:val="001B40F3"/>
    <w:rsid w:val="001B73EF"/>
    <w:rsid w:val="001C548E"/>
    <w:rsid w:val="001C6226"/>
    <w:rsid w:val="001C66AE"/>
    <w:rsid w:val="001D0930"/>
    <w:rsid w:val="001D4BAA"/>
    <w:rsid w:val="001D583B"/>
    <w:rsid w:val="001D7528"/>
    <w:rsid w:val="001E1D98"/>
    <w:rsid w:val="001E4FE8"/>
    <w:rsid w:val="001F0A6C"/>
    <w:rsid w:val="001F12C6"/>
    <w:rsid w:val="001F5A41"/>
    <w:rsid w:val="001F7986"/>
    <w:rsid w:val="00201611"/>
    <w:rsid w:val="00202197"/>
    <w:rsid w:val="00204606"/>
    <w:rsid w:val="002071DC"/>
    <w:rsid w:val="00212B70"/>
    <w:rsid w:val="00223100"/>
    <w:rsid w:val="00233F56"/>
    <w:rsid w:val="002343B6"/>
    <w:rsid w:val="002364E6"/>
    <w:rsid w:val="00245005"/>
    <w:rsid w:val="00245F78"/>
    <w:rsid w:val="002500A6"/>
    <w:rsid w:val="00251D4B"/>
    <w:rsid w:val="00253674"/>
    <w:rsid w:val="00253772"/>
    <w:rsid w:val="0025722D"/>
    <w:rsid w:val="00260A54"/>
    <w:rsid w:val="002620A2"/>
    <w:rsid w:val="00262379"/>
    <w:rsid w:val="00263490"/>
    <w:rsid w:val="002634AB"/>
    <w:rsid w:val="00266546"/>
    <w:rsid w:val="002710D8"/>
    <w:rsid w:val="002748DD"/>
    <w:rsid w:val="00274E00"/>
    <w:rsid w:val="00276182"/>
    <w:rsid w:val="00276410"/>
    <w:rsid w:val="0028530E"/>
    <w:rsid w:val="002854D2"/>
    <w:rsid w:val="002857FA"/>
    <w:rsid w:val="00292DE3"/>
    <w:rsid w:val="002932E0"/>
    <w:rsid w:val="002961AD"/>
    <w:rsid w:val="002A1171"/>
    <w:rsid w:val="002A3AF8"/>
    <w:rsid w:val="002A5078"/>
    <w:rsid w:val="002B19A1"/>
    <w:rsid w:val="002C0E2D"/>
    <w:rsid w:val="002C2B84"/>
    <w:rsid w:val="002C3102"/>
    <w:rsid w:val="002C404F"/>
    <w:rsid w:val="002C61DC"/>
    <w:rsid w:val="002C7130"/>
    <w:rsid w:val="002C780F"/>
    <w:rsid w:val="002D5A9C"/>
    <w:rsid w:val="002D6E8E"/>
    <w:rsid w:val="002D7D04"/>
    <w:rsid w:val="002E09B3"/>
    <w:rsid w:val="002E45B2"/>
    <w:rsid w:val="00300561"/>
    <w:rsid w:val="00302314"/>
    <w:rsid w:val="00302D64"/>
    <w:rsid w:val="0030316E"/>
    <w:rsid w:val="00312963"/>
    <w:rsid w:val="003213AA"/>
    <w:rsid w:val="00321C7A"/>
    <w:rsid w:val="0032376C"/>
    <w:rsid w:val="00323EDB"/>
    <w:rsid w:val="00330F6C"/>
    <w:rsid w:val="003312D2"/>
    <w:rsid w:val="00332404"/>
    <w:rsid w:val="00340917"/>
    <w:rsid w:val="00340A4F"/>
    <w:rsid w:val="003462E3"/>
    <w:rsid w:val="00347D16"/>
    <w:rsid w:val="00350BE3"/>
    <w:rsid w:val="00351696"/>
    <w:rsid w:val="00355337"/>
    <w:rsid w:val="00356207"/>
    <w:rsid w:val="003572E8"/>
    <w:rsid w:val="003574FB"/>
    <w:rsid w:val="00364665"/>
    <w:rsid w:val="003653E5"/>
    <w:rsid w:val="00370283"/>
    <w:rsid w:val="00370FCA"/>
    <w:rsid w:val="003719C8"/>
    <w:rsid w:val="003723FB"/>
    <w:rsid w:val="003747E4"/>
    <w:rsid w:val="003868F0"/>
    <w:rsid w:val="00390EA4"/>
    <w:rsid w:val="003915BA"/>
    <w:rsid w:val="003921C4"/>
    <w:rsid w:val="003923FF"/>
    <w:rsid w:val="00393792"/>
    <w:rsid w:val="003951F6"/>
    <w:rsid w:val="0039745A"/>
    <w:rsid w:val="003A4DE4"/>
    <w:rsid w:val="003A4DF0"/>
    <w:rsid w:val="003B075B"/>
    <w:rsid w:val="003B1E07"/>
    <w:rsid w:val="003C3DFE"/>
    <w:rsid w:val="003C3F69"/>
    <w:rsid w:val="003C520D"/>
    <w:rsid w:val="003C5F52"/>
    <w:rsid w:val="003D2230"/>
    <w:rsid w:val="003D22D4"/>
    <w:rsid w:val="003D27BB"/>
    <w:rsid w:val="003D5003"/>
    <w:rsid w:val="003E5265"/>
    <w:rsid w:val="003E6963"/>
    <w:rsid w:val="003F2359"/>
    <w:rsid w:val="003F43F0"/>
    <w:rsid w:val="003F67F0"/>
    <w:rsid w:val="004026AF"/>
    <w:rsid w:val="00402F20"/>
    <w:rsid w:val="00404306"/>
    <w:rsid w:val="00404EF7"/>
    <w:rsid w:val="00405FD4"/>
    <w:rsid w:val="00406F65"/>
    <w:rsid w:val="00411B3A"/>
    <w:rsid w:val="00412384"/>
    <w:rsid w:val="00416583"/>
    <w:rsid w:val="004169FC"/>
    <w:rsid w:val="00420964"/>
    <w:rsid w:val="00421C16"/>
    <w:rsid w:val="00431B02"/>
    <w:rsid w:val="00432C49"/>
    <w:rsid w:val="004331C5"/>
    <w:rsid w:val="004334A7"/>
    <w:rsid w:val="00433F15"/>
    <w:rsid w:val="004356E7"/>
    <w:rsid w:val="00441692"/>
    <w:rsid w:val="00441855"/>
    <w:rsid w:val="00443EB1"/>
    <w:rsid w:val="004451B6"/>
    <w:rsid w:val="004462E8"/>
    <w:rsid w:val="00450914"/>
    <w:rsid w:val="00451FF2"/>
    <w:rsid w:val="00453E35"/>
    <w:rsid w:val="00461CA2"/>
    <w:rsid w:val="0046364C"/>
    <w:rsid w:val="00463A45"/>
    <w:rsid w:val="00464868"/>
    <w:rsid w:val="00465A6F"/>
    <w:rsid w:val="004706AF"/>
    <w:rsid w:val="00471BC8"/>
    <w:rsid w:val="004775E1"/>
    <w:rsid w:val="0048488B"/>
    <w:rsid w:val="004870D0"/>
    <w:rsid w:val="00497088"/>
    <w:rsid w:val="0049740E"/>
    <w:rsid w:val="004A1637"/>
    <w:rsid w:val="004A2AAE"/>
    <w:rsid w:val="004B0314"/>
    <w:rsid w:val="004B2F18"/>
    <w:rsid w:val="004B3A76"/>
    <w:rsid w:val="004B5215"/>
    <w:rsid w:val="004B54D3"/>
    <w:rsid w:val="004B72C5"/>
    <w:rsid w:val="004C1EFE"/>
    <w:rsid w:val="004C24CF"/>
    <w:rsid w:val="004C3DE4"/>
    <w:rsid w:val="004C4101"/>
    <w:rsid w:val="004C4DA8"/>
    <w:rsid w:val="004C520C"/>
    <w:rsid w:val="004D1DD7"/>
    <w:rsid w:val="004D44C3"/>
    <w:rsid w:val="004D52E4"/>
    <w:rsid w:val="004D5C12"/>
    <w:rsid w:val="004D7077"/>
    <w:rsid w:val="004E206F"/>
    <w:rsid w:val="004E2B4D"/>
    <w:rsid w:val="004E3C85"/>
    <w:rsid w:val="004F6A6D"/>
    <w:rsid w:val="004F6EA9"/>
    <w:rsid w:val="00500FE7"/>
    <w:rsid w:val="0050249C"/>
    <w:rsid w:val="00507D3E"/>
    <w:rsid w:val="00517C03"/>
    <w:rsid w:val="00521865"/>
    <w:rsid w:val="00526353"/>
    <w:rsid w:val="00526366"/>
    <w:rsid w:val="00532F8F"/>
    <w:rsid w:val="00533096"/>
    <w:rsid w:val="00536D8F"/>
    <w:rsid w:val="00536F3C"/>
    <w:rsid w:val="00537AE1"/>
    <w:rsid w:val="00547181"/>
    <w:rsid w:val="00551700"/>
    <w:rsid w:val="00555031"/>
    <w:rsid w:val="00557447"/>
    <w:rsid w:val="005662EB"/>
    <w:rsid w:val="0056699B"/>
    <w:rsid w:val="00570ABD"/>
    <w:rsid w:val="00572C76"/>
    <w:rsid w:val="005765E5"/>
    <w:rsid w:val="00580544"/>
    <w:rsid w:val="0058267A"/>
    <w:rsid w:val="00582F12"/>
    <w:rsid w:val="00585A65"/>
    <w:rsid w:val="00594D78"/>
    <w:rsid w:val="00595562"/>
    <w:rsid w:val="00596841"/>
    <w:rsid w:val="00597AE3"/>
    <w:rsid w:val="005A11F3"/>
    <w:rsid w:val="005A13DA"/>
    <w:rsid w:val="005A2009"/>
    <w:rsid w:val="005A4F83"/>
    <w:rsid w:val="005B2E6A"/>
    <w:rsid w:val="005B3AD5"/>
    <w:rsid w:val="005B6871"/>
    <w:rsid w:val="005C0784"/>
    <w:rsid w:val="005C1697"/>
    <w:rsid w:val="005C2FFD"/>
    <w:rsid w:val="005C4119"/>
    <w:rsid w:val="005C42C6"/>
    <w:rsid w:val="005C479C"/>
    <w:rsid w:val="005C4854"/>
    <w:rsid w:val="005C5F0E"/>
    <w:rsid w:val="005C6EA1"/>
    <w:rsid w:val="005D08DF"/>
    <w:rsid w:val="005D4A5F"/>
    <w:rsid w:val="005D72DC"/>
    <w:rsid w:val="005E0952"/>
    <w:rsid w:val="005E32BA"/>
    <w:rsid w:val="005E5C1C"/>
    <w:rsid w:val="005E6C59"/>
    <w:rsid w:val="005F167E"/>
    <w:rsid w:val="005F2C15"/>
    <w:rsid w:val="005F4A30"/>
    <w:rsid w:val="005F5404"/>
    <w:rsid w:val="005F5F44"/>
    <w:rsid w:val="005F64E1"/>
    <w:rsid w:val="006039EA"/>
    <w:rsid w:val="00603D13"/>
    <w:rsid w:val="00607458"/>
    <w:rsid w:val="00611330"/>
    <w:rsid w:val="006129AF"/>
    <w:rsid w:val="00612D92"/>
    <w:rsid w:val="0061358A"/>
    <w:rsid w:val="00620056"/>
    <w:rsid w:val="00626145"/>
    <w:rsid w:val="006262CC"/>
    <w:rsid w:val="00632042"/>
    <w:rsid w:val="00633B66"/>
    <w:rsid w:val="00634884"/>
    <w:rsid w:val="00637436"/>
    <w:rsid w:val="006441E3"/>
    <w:rsid w:val="00645EDF"/>
    <w:rsid w:val="00650290"/>
    <w:rsid w:val="00662DB6"/>
    <w:rsid w:val="00663CD9"/>
    <w:rsid w:val="0066481E"/>
    <w:rsid w:val="00664C3A"/>
    <w:rsid w:val="006671C8"/>
    <w:rsid w:val="00672B25"/>
    <w:rsid w:val="0067525D"/>
    <w:rsid w:val="0068499C"/>
    <w:rsid w:val="00690E9C"/>
    <w:rsid w:val="006969EB"/>
    <w:rsid w:val="006A0D93"/>
    <w:rsid w:val="006A11AE"/>
    <w:rsid w:val="006A11B8"/>
    <w:rsid w:val="006A2205"/>
    <w:rsid w:val="006A47CB"/>
    <w:rsid w:val="006A6979"/>
    <w:rsid w:val="006B1523"/>
    <w:rsid w:val="006B209A"/>
    <w:rsid w:val="006B636B"/>
    <w:rsid w:val="006C0856"/>
    <w:rsid w:val="006C0F2F"/>
    <w:rsid w:val="006C603C"/>
    <w:rsid w:val="006C6B02"/>
    <w:rsid w:val="006D526E"/>
    <w:rsid w:val="006D5AD9"/>
    <w:rsid w:val="006D6C36"/>
    <w:rsid w:val="006D7B28"/>
    <w:rsid w:val="006E241B"/>
    <w:rsid w:val="006E6011"/>
    <w:rsid w:val="006F1851"/>
    <w:rsid w:val="006F4206"/>
    <w:rsid w:val="006F6A13"/>
    <w:rsid w:val="006F7B5E"/>
    <w:rsid w:val="00704B77"/>
    <w:rsid w:val="00705235"/>
    <w:rsid w:val="00706745"/>
    <w:rsid w:val="0071267F"/>
    <w:rsid w:val="00713A75"/>
    <w:rsid w:val="00716CD7"/>
    <w:rsid w:val="00720ABB"/>
    <w:rsid w:val="007212DB"/>
    <w:rsid w:val="0072144A"/>
    <w:rsid w:val="007235C3"/>
    <w:rsid w:val="00725DE4"/>
    <w:rsid w:val="00726F1F"/>
    <w:rsid w:val="007301A4"/>
    <w:rsid w:val="00730E0C"/>
    <w:rsid w:val="00740F04"/>
    <w:rsid w:val="00741ADB"/>
    <w:rsid w:val="00742964"/>
    <w:rsid w:val="00743396"/>
    <w:rsid w:val="00743971"/>
    <w:rsid w:val="0074530D"/>
    <w:rsid w:val="00746627"/>
    <w:rsid w:val="00751513"/>
    <w:rsid w:val="00752BEB"/>
    <w:rsid w:val="0075387C"/>
    <w:rsid w:val="00767892"/>
    <w:rsid w:val="00767CD8"/>
    <w:rsid w:val="00771647"/>
    <w:rsid w:val="00777A9D"/>
    <w:rsid w:val="00780431"/>
    <w:rsid w:val="00782817"/>
    <w:rsid w:val="00784EDD"/>
    <w:rsid w:val="007935CD"/>
    <w:rsid w:val="0079603C"/>
    <w:rsid w:val="007A0C70"/>
    <w:rsid w:val="007A15F6"/>
    <w:rsid w:val="007A2835"/>
    <w:rsid w:val="007A32B9"/>
    <w:rsid w:val="007A36A4"/>
    <w:rsid w:val="007A5C9D"/>
    <w:rsid w:val="007A76CF"/>
    <w:rsid w:val="007B12A0"/>
    <w:rsid w:val="007B14CC"/>
    <w:rsid w:val="007B6D8E"/>
    <w:rsid w:val="007C04E6"/>
    <w:rsid w:val="007C1D73"/>
    <w:rsid w:val="007C58EE"/>
    <w:rsid w:val="007D231C"/>
    <w:rsid w:val="007D2CC3"/>
    <w:rsid w:val="007D3F8E"/>
    <w:rsid w:val="007E0B06"/>
    <w:rsid w:val="007E596D"/>
    <w:rsid w:val="007F04FE"/>
    <w:rsid w:val="007F2E0B"/>
    <w:rsid w:val="007F63FA"/>
    <w:rsid w:val="007F6CA5"/>
    <w:rsid w:val="008117FF"/>
    <w:rsid w:val="00814A69"/>
    <w:rsid w:val="008155D4"/>
    <w:rsid w:val="00817B83"/>
    <w:rsid w:val="008217B8"/>
    <w:rsid w:val="00823F46"/>
    <w:rsid w:val="008278C1"/>
    <w:rsid w:val="00830484"/>
    <w:rsid w:val="008337FA"/>
    <w:rsid w:val="00833BBC"/>
    <w:rsid w:val="0083644B"/>
    <w:rsid w:val="00836DBA"/>
    <w:rsid w:val="00841480"/>
    <w:rsid w:val="008456BE"/>
    <w:rsid w:val="00845EA7"/>
    <w:rsid w:val="00850D69"/>
    <w:rsid w:val="00852D4B"/>
    <w:rsid w:val="00853005"/>
    <w:rsid w:val="00861764"/>
    <w:rsid w:val="00864830"/>
    <w:rsid w:val="0086669A"/>
    <w:rsid w:val="00867635"/>
    <w:rsid w:val="008739F8"/>
    <w:rsid w:val="008758FE"/>
    <w:rsid w:val="0088526B"/>
    <w:rsid w:val="00885AE5"/>
    <w:rsid w:val="00887555"/>
    <w:rsid w:val="008914AF"/>
    <w:rsid w:val="008929E8"/>
    <w:rsid w:val="008930A6"/>
    <w:rsid w:val="00897F6F"/>
    <w:rsid w:val="008A0C33"/>
    <w:rsid w:val="008A1155"/>
    <w:rsid w:val="008A5F0B"/>
    <w:rsid w:val="008B382B"/>
    <w:rsid w:val="008B3CA7"/>
    <w:rsid w:val="008B474C"/>
    <w:rsid w:val="008B6781"/>
    <w:rsid w:val="008C0921"/>
    <w:rsid w:val="008C0C25"/>
    <w:rsid w:val="008C2311"/>
    <w:rsid w:val="008C3DB3"/>
    <w:rsid w:val="008C4A0E"/>
    <w:rsid w:val="008C79A3"/>
    <w:rsid w:val="008D4EBC"/>
    <w:rsid w:val="008E2192"/>
    <w:rsid w:val="008E5563"/>
    <w:rsid w:val="008E6649"/>
    <w:rsid w:val="008E7089"/>
    <w:rsid w:val="008F49F0"/>
    <w:rsid w:val="008F6DC1"/>
    <w:rsid w:val="008F7103"/>
    <w:rsid w:val="008F7C56"/>
    <w:rsid w:val="00901773"/>
    <w:rsid w:val="00901BFB"/>
    <w:rsid w:val="00902EDE"/>
    <w:rsid w:val="009037A4"/>
    <w:rsid w:val="00904382"/>
    <w:rsid w:val="0090547C"/>
    <w:rsid w:val="009060C0"/>
    <w:rsid w:val="009078D6"/>
    <w:rsid w:val="00915BD0"/>
    <w:rsid w:val="00920880"/>
    <w:rsid w:val="00922313"/>
    <w:rsid w:val="0092386E"/>
    <w:rsid w:val="00923C17"/>
    <w:rsid w:val="00924E6C"/>
    <w:rsid w:val="009256ED"/>
    <w:rsid w:val="00926FD0"/>
    <w:rsid w:val="00927CCA"/>
    <w:rsid w:val="00931C0F"/>
    <w:rsid w:val="00937B5D"/>
    <w:rsid w:val="00944763"/>
    <w:rsid w:val="00944953"/>
    <w:rsid w:val="009456A5"/>
    <w:rsid w:val="009468BC"/>
    <w:rsid w:val="00951E59"/>
    <w:rsid w:val="00963769"/>
    <w:rsid w:val="00964163"/>
    <w:rsid w:val="0096710B"/>
    <w:rsid w:val="00970329"/>
    <w:rsid w:val="00982868"/>
    <w:rsid w:val="009846E3"/>
    <w:rsid w:val="0098581D"/>
    <w:rsid w:val="00987E36"/>
    <w:rsid w:val="00993C22"/>
    <w:rsid w:val="00993F40"/>
    <w:rsid w:val="00997138"/>
    <w:rsid w:val="009A2D1E"/>
    <w:rsid w:val="009B5447"/>
    <w:rsid w:val="009B5F74"/>
    <w:rsid w:val="009C102B"/>
    <w:rsid w:val="009C1750"/>
    <w:rsid w:val="009C177C"/>
    <w:rsid w:val="009C1C2F"/>
    <w:rsid w:val="009C31FA"/>
    <w:rsid w:val="009C5A6A"/>
    <w:rsid w:val="009C765E"/>
    <w:rsid w:val="009D2232"/>
    <w:rsid w:val="009D52FC"/>
    <w:rsid w:val="009E2BE1"/>
    <w:rsid w:val="009F012A"/>
    <w:rsid w:val="009F0DB0"/>
    <w:rsid w:val="009F5675"/>
    <w:rsid w:val="009F7DEE"/>
    <w:rsid w:val="00A01E5B"/>
    <w:rsid w:val="00A032E7"/>
    <w:rsid w:val="00A137A7"/>
    <w:rsid w:val="00A16447"/>
    <w:rsid w:val="00A20092"/>
    <w:rsid w:val="00A20BF2"/>
    <w:rsid w:val="00A20E67"/>
    <w:rsid w:val="00A2277C"/>
    <w:rsid w:val="00A25B2B"/>
    <w:rsid w:val="00A264CD"/>
    <w:rsid w:val="00A31BA3"/>
    <w:rsid w:val="00A3295D"/>
    <w:rsid w:val="00A3298C"/>
    <w:rsid w:val="00A3369B"/>
    <w:rsid w:val="00A359E8"/>
    <w:rsid w:val="00A3610C"/>
    <w:rsid w:val="00A3699E"/>
    <w:rsid w:val="00A41BD2"/>
    <w:rsid w:val="00A425EE"/>
    <w:rsid w:val="00A42681"/>
    <w:rsid w:val="00A46AAC"/>
    <w:rsid w:val="00A4741E"/>
    <w:rsid w:val="00A52C99"/>
    <w:rsid w:val="00A53F86"/>
    <w:rsid w:val="00A5644A"/>
    <w:rsid w:val="00A601AD"/>
    <w:rsid w:val="00A60360"/>
    <w:rsid w:val="00A608AB"/>
    <w:rsid w:val="00A6147E"/>
    <w:rsid w:val="00A635D1"/>
    <w:rsid w:val="00A64B0B"/>
    <w:rsid w:val="00A670B7"/>
    <w:rsid w:val="00A70386"/>
    <w:rsid w:val="00A74001"/>
    <w:rsid w:val="00A7493C"/>
    <w:rsid w:val="00A75759"/>
    <w:rsid w:val="00A77587"/>
    <w:rsid w:val="00A80330"/>
    <w:rsid w:val="00A867F1"/>
    <w:rsid w:val="00A9219C"/>
    <w:rsid w:val="00A932D1"/>
    <w:rsid w:val="00A94917"/>
    <w:rsid w:val="00A97305"/>
    <w:rsid w:val="00AA1E99"/>
    <w:rsid w:val="00AA24F5"/>
    <w:rsid w:val="00AA382C"/>
    <w:rsid w:val="00AA688A"/>
    <w:rsid w:val="00AA75F5"/>
    <w:rsid w:val="00AB3197"/>
    <w:rsid w:val="00AB7545"/>
    <w:rsid w:val="00AC3FB6"/>
    <w:rsid w:val="00AC44D1"/>
    <w:rsid w:val="00AC6EEE"/>
    <w:rsid w:val="00AC75E5"/>
    <w:rsid w:val="00AD214E"/>
    <w:rsid w:val="00AD4284"/>
    <w:rsid w:val="00AD459F"/>
    <w:rsid w:val="00AE06A1"/>
    <w:rsid w:val="00AE0A21"/>
    <w:rsid w:val="00AE167C"/>
    <w:rsid w:val="00AE2E41"/>
    <w:rsid w:val="00AE38E9"/>
    <w:rsid w:val="00AE48B2"/>
    <w:rsid w:val="00AE62D1"/>
    <w:rsid w:val="00AE7D7E"/>
    <w:rsid w:val="00AE7F2B"/>
    <w:rsid w:val="00AF0E6A"/>
    <w:rsid w:val="00AF5D21"/>
    <w:rsid w:val="00AF66AE"/>
    <w:rsid w:val="00B047B0"/>
    <w:rsid w:val="00B05A8E"/>
    <w:rsid w:val="00B07B8F"/>
    <w:rsid w:val="00B11A53"/>
    <w:rsid w:val="00B13805"/>
    <w:rsid w:val="00B16AB1"/>
    <w:rsid w:val="00B173DD"/>
    <w:rsid w:val="00B17E71"/>
    <w:rsid w:val="00B22C67"/>
    <w:rsid w:val="00B23BD9"/>
    <w:rsid w:val="00B30D4B"/>
    <w:rsid w:val="00B37723"/>
    <w:rsid w:val="00B409F5"/>
    <w:rsid w:val="00B4486D"/>
    <w:rsid w:val="00B467BE"/>
    <w:rsid w:val="00B51510"/>
    <w:rsid w:val="00B52984"/>
    <w:rsid w:val="00B55D73"/>
    <w:rsid w:val="00B561F0"/>
    <w:rsid w:val="00B56468"/>
    <w:rsid w:val="00B56BC2"/>
    <w:rsid w:val="00B603DD"/>
    <w:rsid w:val="00B66EC3"/>
    <w:rsid w:val="00B71936"/>
    <w:rsid w:val="00B72F79"/>
    <w:rsid w:val="00B759E1"/>
    <w:rsid w:val="00B76187"/>
    <w:rsid w:val="00B76792"/>
    <w:rsid w:val="00B77905"/>
    <w:rsid w:val="00B8079B"/>
    <w:rsid w:val="00B82FD1"/>
    <w:rsid w:val="00B85EFE"/>
    <w:rsid w:val="00B865EC"/>
    <w:rsid w:val="00B906A3"/>
    <w:rsid w:val="00B91C46"/>
    <w:rsid w:val="00B91D44"/>
    <w:rsid w:val="00B923C0"/>
    <w:rsid w:val="00B93648"/>
    <w:rsid w:val="00B95BF5"/>
    <w:rsid w:val="00B96DBC"/>
    <w:rsid w:val="00BA41B4"/>
    <w:rsid w:val="00BA7026"/>
    <w:rsid w:val="00BB0AF3"/>
    <w:rsid w:val="00BB583A"/>
    <w:rsid w:val="00BB5862"/>
    <w:rsid w:val="00BB5ADA"/>
    <w:rsid w:val="00BB5B23"/>
    <w:rsid w:val="00BC51EE"/>
    <w:rsid w:val="00BC6372"/>
    <w:rsid w:val="00BC75BB"/>
    <w:rsid w:val="00BD0471"/>
    <w:rsid w:val="00BD0CEF"/>
    <w:rsid w:val="00BD29A2"/>
    <w:rsid w:val="00BD2BFC"/>
    <w:rsid w:val="00BD35ED"/>
    <w:rsid w:val="00BD3AB8"/>
    <w:rsid w:val="00BD4727"/>
    <w:rsid w:val="00BE1931"/>
    <w:rsid w:val="00BF1299"/>
    <w:rsid w:val="00BF2DC7"/>
    <w:rsid w:val="00C0114B"/>
    <w:rsid w:val="00C018E3"/>
    <w:rsid w:val="00C04BB8"/>
    <w:rsid w:val="00C04BE1"/>
    <w:rsid w:val="00C05AF3"/>
    <w:rsid w:val="00C06F91"/>
    <w:rsid w:val="00C10F93"/>
    <w:rsid w:val="00C13A47"/>
    <w:rsid w:val="00C23B28"/>
    <w:rsid w:val="00C25638"/>
    <w:rsid w:val="00C276F5"/>
    <w:rsid w:val="00C30024"/>
    <w:rsid w:val="00C31AEE"/>
    <w:rsid w:val="00C32067"/>
    <w:rsid w:val="00C35020"/>
    <w:rsid w:val="00C3759B"/>
    <w:rsid w:val="00C416FE"/>
    <w:rsid w:val="00C41707"/>
    <w:rsid w:val="00C45C30"/>
    <w:rsid w:val="00C474CA"/>
    <w:rsid w:val="00C53D3C"/>
    <w:rsid w:val="00C54C9C"/>
    <w:rsid w:val="00C555E4"/>
    <w:rsid w:val="00C6406F"/>
    <w:rsid w:val="00C762CB"/>
    <w:rsid w:val="00C81B7F"/>
    <w:rsid w:val="00C82F29"/>
    <w:rsid w:val="00C908CD"/>
    <w:rsid w:val="00C90D50"/>
    <w:rsid w:val="00C913D8"/>
    <w:rsid w:val="00C92502"/>
    <w:rsid w:val="00C937CD"/>
    <w:rsid w:val="00C938FE"/>
    <w:rsid w:val="00CA026C"/>
    <w:rsid w:val="00CA255C"/>
    <w:rsid w:val="00CA4686"/>
    <w:rsid w:val="00CA6033"/>
    <w:rsid w:val="00CA64F7"/>
    <w:rsid w:val="00CA7113"/>
    <w:rsid w:val="00CA7BA0"/>
    <w:rsid w:val="00CB08CF"/>
    <w:rsid w:val="00CC3CE4"/>
    <w:rsid w:val="00CC6BA9"/>
    <w:rsid w:val="00CC7B1E"/>
    <w:rsid w:val="00CE4B14"/>
    <w:rsid w:val="00CE58A6"/>
    <w:rsid w:val="00CE6EA0"/>
    <w:rsid w:val="00CF0554"/>
    <w:rsid w:val="00CF0CE6"/>
    <w:rsid w:val="00CF131D"/>
    <w:rsid w:val="00CF2729"/>
    <w:rsid w:val="00CF3642"/>
    <w:rsid w:val="00CF5327"/>
    <w:rsid w:val="00CF53E2"/>
    <w:rsid w:val="00D02F56"/>
    <w:rsid w:val="00D05D61"/>
    <w:rsid w:val="00D05D80"/>
    <w:rsid w:val="00D101E4"/>
    <w:rsid w:val="00D15B5F"/>
    <w:rsid w:val="00D17D6C"/>
    <w:rsid w:val="00D248FF"/>
    <w:rsid w:val="00D254D9"/>
    <w:rsid w:val="00D261AD"/>
    <w:rsid w:val="00D43056"/>
    <w:rsid w:val="00D46554"/>
    <w:rsid w:val="00D476F9"/>
    <w:rsid w:val="00D50D05"/>
    <w:rsid w:val="00D51CA9"/>
    <w:rsid w:val="00D55DC8"/>
    <w:rsid w:val="00D564DF"/>
    <w:rsid w:val="00D573C5"/>
    <w:rsid w:val="00D60957"/>
    <w:rsid w:val="00D614EC"/>
    <w:rsid w:val="00D62141"/>
    <w:rsid w:val="00D625A5"/>
    <w:rsid w:val="00D67418"/>
    <w:rsid w:val="00D67EC1"/>
    <w:rsid w:val="00D731D2"/>
    <w:rsid w:val="00D74DD0"/>
    <w:rsid w:val="00D81336"/>
    <w:rsid w:val="00D8172B"/>
    <w:rsid w:val="00D8274E"/>
    <w:rsid w:val="00D83B3B"/>
    <w:rsid w:val="00D85810"/>
    <w:rsid w:val="00D90D2A"/>
    <w:rsid w:val="00D92E0E"/>
    <w:rsid w:val="00D93CB9"/>
    <w:rsid w:val="00D957C6"/>
    <w:rsid w:val="00D9707E"/>
    <w:rsid w:val="00DA1857"/>
    <w:rsid w:val="00DA44FB"/>
    <w:rsid w:val="00DA7CBD"/>
    <w:rsid w:val="00DB2D6D"/>
    <w:rsid w:val="00DB6537"/>
    <w:rsid w:val="00DC08D2"/>
    <w:rsid w:val="00DC0B43"/>
    <w:rsid w:val="00DC793F"/>
    <w:rsid w:val="00DC7F0B"/>
    <w:rsid w:val="00DD00D3"/>
    <w:rsid w:val="00DD19F9"/>
    <w:rsid w:val="00DD3BCD"/>
    <w:rsid w:val="00DE4582"/>
    <w:rsid w:val="00DF0B49"/>
    <w:rsid w:val="00DF0DC0"/>
    <w:rsid w:val="00DF3B09"/>
    <w:rsid w:val="00DF7161"/>
    <w:rsid w:val="00E01701"/>
    <w:rsid w:val="00E022D6"/>
    <w:rsid w:val="00E06223"/>
    <w:rsid w:val="00E073F9"/>
    <w:rsid w:val="00E10F77"/>
    <w:rsid w:val="00E11BEA"/>
    <w:rsid w:val="00E11E15"/>
    <w:rsid w:val="00E12AFD"/>
    <w:rsid w:val="00E21343"/>
    <w:rsid w:val="00E2353A"/>
    <w:rsid w:val="00E241EE"/>
    <w:rsid w:val="00E26AA9"/>
    <w:rsid w:val="00E270E1"/>
    <w:rsid w:val="00E3091D"/>
    <w:rsid w:val="00E313DE"/>
    <w:rsid w:val="00E31F5B"/>
    <w:rsid w:val="00E40C76"/>
    <w:rsid w:val="00E42EB4"/>
    <w:rsid w:val="00E42FE2"/>
    <w:rsid w:val="00E45DBE"/>
    <w:rsid w:val="00E513EE"/>
    <w:rsid w:val="00E514BD"/>
    <w:rsid w:val="00E56EF6"/>
    <w:rsid w:val="00E601DF"/>
    <w:rsid w:val="00E61DDC"/>
    <w:rsid w:val="00E66373"/>
    <w:rsid w:val="00E72850"/>
    <w:rsid w:val="00E7427E"/>
    <w:rsid w:val="00E75FAD"/>
    <w:rsid w:val="00E77AB8"/>
    <w:rsid w:val="00E77C9A"/>
    <w:rsid w:val="00E82FFD"/>
    <w:rsid w:val="00E91876"/>
    <w:rsid w:val="00E9503E"/>
    <w:rsid w:val="00E95186"/>
    <w:rsid w:val="00E96520"/>
    <w:rsid w:val="00E97209"/>
    <w:rsid w:val="00EA07D0"/>
    <w:rsid w:val="00EA2347"/>
    <w:rsid w:val="00EB1384"/>
    <w:rsid w:val="00EB299B"/>
    <w:rsid w:val="00EB7481"/>
    <w:rsid w:val="00EC06E8"/>
    <w:rsid w:val="00EC2D45"/>
    <w:rsid w:val="00EC331C"/>
    <w:rsid w:val="00EC48E6"/>
    <w:rsid w:val="00EC5BE3"/>
    <w:rsid w:val="00ED0FBC"/>
    <w:rsid w:val="00ED5FE7"/>
    <w:rsid w:val="00ED770B"/>
    <w:rsid w:val="00EE5275"/>
    <w:rsid w:val="00EE5CA6"/>
    <w:rsid w:val="00EE6925"/>
    <w:rsid w:val="00EE7049"/>
    <w:rsid w:val="00EF5A11"/>
    <w:rsid w:val="00EF6BAE"/>
    <w:rsid w:val="00EF6F3B"/>
    <w:rsid w:val="00F02AEA"/>
    <w:rsid w:val="00F04BBB"/>
    <w:rsid w:val="00F06C3B"/>
    <w:rsid w:val="00F10100"/>
    <w:rsid w:val="00F15D69"/>
    <w:rsid w:val="00F20E53"/>
    <w:rsid w:val="00F219C3"/>
    <w:rsid w:val="00F21C27"/>
    <w:rsid w:val="00F24444"/>
    <w:rsid w:val="00F25D07"/>
    <w:rsid w:val="00F25E0C"/>
    <w:rsid w:val="00F30671"/>
    <w:rsid w:val="00F34750"/>
    <w:rsid w:val="00F36245"/>
    <w:rsid w:val="00F367EF"/>
    <w:rsid w:val="00F403EE"/>
    <w:rsid w:val="00F42976"/>
    <w:rsid w:val="00F44F9B"/>
    <w:rsid w:val="00F465EA"/>
    <w:rsid w:val="00F51755"/>
    <w:rsid w:val="00F518E9"/>
    <w:rsid w:val="00F53A8B"/>
    <w:rsid w:val="00F5625C"/>
    <w:rsid w:val="00F5700C"/>
    <w:rsid w:val="00F57DB1"/>
    <w:rsid w:val="00F615F6"/>
    <w:rsid w:val="00F634C5"/>
    <w:rsid w:val="00F64196"/>
    <w:rsid w:val="00F651D0"/>
    <w:rsid w:val="00F6570C"/>
    <w:rsid w:val="00F6680D"/>
    <w:rsid w:val="00F71E0E"/>
    <w:rsid w:val="00F71EF6"/>
    <w:rsid w:val="00F720E1"/>
    <w:rsid w:val="00F7305B"/>
    <w:rsid w:val="00F7431F"/>
    <w:rsid w:val="00F768C3"/>
    <w:rsid w:val="00F76BCD"/>
    <w:rsid w:val="00F81026"/>
    <w:rsid w:val="00F811E8"/>
    <w:rsid w:val="00F81667"/>
    <w:rsid w:val="00F84EFA"/>
    <w:rsid w:val="00F85443"/>
    <w:rsid w:val="00F93C5F"/>
    <w:rsid w:val="00F944D2"/>
    <w:rsid w:val="00F96277"/>
    <w:rsid w:val="00F975F3"/>
    <w:rsid w:val="00F97F09"/>
    <w:rsid w:val="00FA6289"/>
    <w:rsid w:val="00FA763C"/>
    <w:rsid w:val="00FB224F"/>
    <w:rsid w:val="00FB4D23"/>
    <w:rsid w:val="00FB5C64"/>
    <w:rsid w:val="00FB6D15"/>
    <w:rsid w:val="00FC4B34"/>
    <w:rsid w:val="00FC6CA4"/>
    <w:rsid w:val="00FD23CB"/>
    <w:rsid w:val="00FD275D"/>
    <w:rsid w:val="00FD2B63"/>
    <w:rsid w:val="00FD3558"/>
    <w:rsid w:val="00FD7652"/>
    <w:rsid w:val="00FE35A6"/>
    <w:rsid w:val="00FE4F60"/>
    <w:rsid w:val="00FE554B"/>
    <w:rsid w:val="00FE5AC8"/>
    <w:rsid w:val="00FE6B0E"/>
    <w:rsid w:val="00FE6D37"/>
    <w:rsid w:val="00FF1EB9"/>
    <w:rsid w:val="00FF2421"/>
    <w:rsid w:val="00FF33B5"/>
    <w:rsid w:val="00FF39F6"/>
    <w:rsid w:val="00FF4756"/>
    <w:rsid w:val="00FF5A8E"/>
    <w:rsid w:val="00FF5D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80ED23C"/>
  <w15:docId w15:val="{D55C1497-4F35-406F-8D4E-50A0F3623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447"/>
    <w:pPr>
      <w:spacing w:after="240" w:line="240" w:lineRule="auto"/>
    </w:pPr>
    <w:rPr>
      <w:rFonts w:ascii="Arial" w:hAnsi="Arial"/>
    </w:rPr>
  </w:style>
  <w:style w:type="paragraph" w:styleId="Heading1">
    <w:name w:val="heading 1"/>
    <w:basedOn w:val="Normal"/>
    <w:next w:val="Normal"/>
    <w:link w:val="Heading1Char"/>
    <w:uiPriority w:val="9"/>
    <w:qFormat/>
    <w:rsid w:val="001215A1"/>
    <w:pPr>
      <w:keepNext/>
      <w:keepLines/>
      <w:spacing w:before="36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5765E5"/>
    <w:pPr>
      <w:keepNext/>
      <w:keepLines/>
      <w:spacing w:before="360"/>
      <w:outlineLvl w:val="1"/>
    </w:pPr>
    <w:rPr>
      <w:rFonts w:eastAsiaTheme="majorEastAsia" w:cstheme="majorBidi"/>
      <w:b/>
      <w:bCs/>
      <w:sz w:val="24"/>
      <w:szCs w:val="26"/>
    </w:rPr>
  </w:style>
  <w:style w:type="paragraph" w:styleId="Heading3">
    <w:name w:val="heading 3"/>
    <w:basedOn w:val="Normal"/>
    <w:next w:val="Normal"/>
    <w:link w:val="Heading3Char"/>
    <w:uiPriority w:val="9"/>
    <w:unhideWhenUsed/>
    <w:qFormat/>
    <w:rsid w:val="005C42C6"/>
    <w:pPr>
      <w:keepNext/>
      <w:keepLines/>
      <w:spacing w:before="360"/>
      <w:outlineLvl w:val="2"/>
    </w:pPr>
    <w:rPr>
      <w:rFonts w:eastAsiaTheme="majorEastAsia" w:cstheme="majorBidi"/>
      <w:b/>
      <w:i/>
      <w:szCs w:val="24"/>
    </w:rPr>
  </w:style>
  <w:style w:type="paragraph" w:styleId="Heading4">
    <w:name w:val="heading 4"/>
    <w:basedOn w:val="Normal"/>
    <w:next w:val="Normal"/>
    <w:link w:val="Heading4Char"/>
    <w:uiPriority w:val="9"/>
    <w:unhideWhenUsed/>
    <w:qFormat/>
    <w:rsid w:val="000137FD"/>
    <w:pPr>
      <w:keepNext/>
      <w:keepLines/>
      <w:spacing w:before="240" w:after="120"/>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customStyle="1" w:styleId="HeaderChar">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customStyle="1" w:styleId="FooterChar">
    <w:name w:val="Footer Char"/>
    <w:basedOn w:val="DefaultParagraphFont"/>
    <w:link w:val="Footer"/>
    <w:uiPriority w:val="99"/>
    <w:rsid w:val="00A16447"/>
  </w:style>
  <w:style w:type="paragraph" w:customStyle="1" w:styleId="Default">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customStyle="1" w:styleId="Heading2Char">
    <w:name w:val="Heading 2 Char"/>
    <w:basedOn w:val="DefaultParagraphFont"/>
    <w:link w:val="Heading2"/>
    <w:uiPriority w:val="9"/>
    <w:rsid w:val="005765E5"/>
    <w:rPr>
      <w:rFonts w:ascii="Arial" w:eastAsiaTheme="majorEastAsia" w:hAnsi="Arial" w:cstheme="majorBidi"/>
      <w:b/>
      <w:bCs/>
      <w:sz w:val="24"/>
      <w:szCs w:val="26"/>
    </w:rPr>
  </w:style>
  <w:style w:type="character" w:customStyle="1" w:styleId="Heading3Char">
    <w:name w:val="Heading 3 Char"/>
    <w:basedOn w:val="DefaultParagraphFont"/>
    <w:link w:val="Heading3"/>
    <w:uiPriority w:val="9"/>
    <w:rsid w:val="005C42C6"/>
    <w:rPr>
      <w:rFonts w:ascii="Arial" w:eastAsiaTheme="majorEastAsia" w:hAnsi="Arial" w:cstheme="majorBidi"/>
      <w:b/>
      <w:i/>
      <w:szCs w:val="24"/>
    </w:rPr>
  </w:style>
  <w:style w:type="character" w:customStyle="1" w:styleId="Heading1Char">
    <w:name w:val="Heading 1 Char"/>
    <w:basedOn w:val="DefaultParagraphFont"/>
    <w:link w:val="Heading1"/>
    <w:uiPriority w:val="9"/>
    <w:rsid w:val="001215A1"/>
    <w:rPr>
      <w:rFonts w:ascii="Arial" w:eastAsiaTheme="majorEastAsia" w:hAnsi="Arial" w:cstheme="majorBidi"/>
      <w:b/>
      <w:sz w:val="28"/>
      <w:szCs w:val="32"/>
    </w:rPr>
  </w:style>
  <w:style w:type="character" w:styleId="Hyperlink">
    <w:name w:val="Hyperlink"/>
    <w:basedOn w:val="DefaultParagraphFont"/>
    <w:uiPriority w:val="99"/>
    <w:unhideWhenUsed/>
    <w:rsid w:val="00266546"/>
    <w:rPr>
      <w:color w:val="0000FF" w:themeColor="hyperlink"/>
      <w:u w:val="single"/>
    </w:rPr>
  </w:style>
  <w:style w:type="character" w:styleId="UnresolvedMention">
    <w:name w:val="Unresolved Mention"/>
    <w:basedOn w:val="DefaultParagraphFont"/>
    <w:uiPriority w:val="99"/>
    <w:semiHidden/>
    <w:unhideWhenUsed/>
    <w:rsid w:val="00266546"/>
    <w:rPr>
      <w:color w:val="605E5C"/>
      <w:shd w:val="clear" w:color="auto" w:fill="E1DFDD"/>
    </w:rPr>
  </w:style>
  <w:style w:type="character" w:styleId="FollowedHyperlink">
    <w:name w:val="FollowedHyperlink"/>
    <w:basedOn w:val="DefaultParagraphFont"/>
    <w:uiPriority w:val="99"/>
    <w:semiHidden/>
    <w:unhideWhenUsed/>
    <w:rsid w:val="000319BE"/>
    <w:rPr>
      <w:color w:val="800080" w:themeColor="followedHyperlink"/>
      <w:u w:val="single"/>
    </w:rPr>
  </w:style>
  <w:style w:type="paragraph" w:styleId="BalloonText">
    <w:name w:val="Balloon Text"/>
    <w:basedOn w:val="Normal"/>
    <w:link w:val="BalloonTextChar"/>
    <w:uiPriority w:val="99"/>
    <w:semiHidden/>
    <w:unhideWhenUsed/>
    <w:rsid w:val="00726F1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F1F"/>
    <w:rPr>
      <w:rFonts w:ascii="Segoe UI" w:hAnsi="Segoe UI" w:cs="Segoe UI"/>
      <w:sz w:val="18"/>
      <w:szCs w:val="18"/>
    </w:rPr>
  </w:style>
  <w:style w:type="character" w:customStyle="1" w:styleId="Heading4Char">
    <w:name w:val="Heading 4 Char"/>
    <w:basedOn w:val="DefaultParagraphFont"/>
    <w:link w:val="Heading4"/>
    <w:uiPriority w:val="9"/>
    <w:rsid w:val="000137FD"/>
    <w:rPr>
      <w:rFonts w:ascii="Arial" w:eastAsiaTheme="majorEastAsia" w:hAnsi="Arial" w:cstheme="majorBidi"/>
      <w:b/>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361732">
      <w:bodyDiv w:val="1"/>
      <w:marLeft w:val="0"/>
      <w:marRight w:val="0"/>
      <w:marTop w:val="0"/>
      <w:marBottom w:val="0"/>
      <w:divBdr>
        <w:top w:val="none" w:sz="0" w:space="0" w:color="auto"/>
        <w:left w:val="none" w:sz="0" w:space="0" w:color="auto"/>
        <w:bottom w:val="none" w:sz="0" w:space="0" w:color="auto"/>
        <w:right w:val="none" w:sz="0" w:space="0" w:color="auto"/>
      </w:divBdr>
    </w:div>
    <w:div w:id="1379237147">
      <w:bodyDiv w:val="1"/>
      <w:marLeft w:val="0"/>
      <w:marRight w:val="0"/>
      <w:marTop w:val="0"/>
      <w:marBottom w:val="0"/>
      <w:divBdr>
        <w:top w:val="none" w:sz="0" w:space="0" w:color="auto"/>
        <w:left w:val="none" w:sz="0" w:space="0" w:color="auto"/>
        <w:bottom w:val="none" w:sz="0" w:space="0" w:color="auto"/>
        <w:right w:val="none" w:sz="0" w:space="0" w:color="auto"/>
      </w:divBdr>
    </w:div>
    <w:div w:id="1502115051">
      <w:bodyDiv w:val="1"/>
      <w:marLeft w:val="0"/>
      <w:marRight w:val="0"/>
      <w:marTop w:val="0"/>
      <w:marBottom w:val="0"/>
      <w:divBdr>
        <w:top w:val="none" w:sz="0" w:space="0" w:color="auto"/>
        <w:left w:val="none" w:sz="0" w:space="0" w:color="auto"/>
        <w:bottom w:val="none" w:sz="0" w:space="0" w:color="auto"/>
        <w:right w:val="none" w:sz="0" w:space="0" w:color="auto"/>
      </w:divBdr>
    </w:div>
    <w:div w:id="162858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8" ma:contentTypeDescription="Create a new document." ma:contentTypeScope="" ma:versionID="86152003a2c92ca2de803c35b7fbfa3a">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353a948eb7ee29d0d9f59f07401a9952"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Wednesday5thJul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Wednesday5thJuly" ma:index="23" nillable="true" ma:displayName="Wednesday 5th July " ma:format="Dropdown" ma:internalName="Wednesday5thJuly">
      <xsd:simpleType>
        <xsd:restriction base="dms:Text">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Wednesday5thJuly xmlns="05805756-9992-4dd1-be6e-e71c55c5dff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C5A77-29FF-45B9-962F-ABFF114F22F0}">
  <ds:schemaRefs>
    <ds:schemaRef ds:uri="http://schemas.microsoft.com/sharepoint/v3/contenttype/forms"/>
  </ds:schemaRefs>
</ds:datastoreItem>
</file>

<file path=customXml/itemProps2.xml><?xml version="1.0" encoding="utf-8"?>
<ds:datastoreItem xmlns:ds="http://schemas.openxmlformats.org/officeDocument/2006/customXml" ds:itemID="{3EE37BC9-24DD-4DD8-89EF-7904C2C5D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05756-9992-4dd1-be6e-e71c55c5dff1"/>
    <ds:schemaRef ds:uri="d09eb114-5383-41fa-8430-045988ff5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63A741-DFA6-4F90-9689-29E9819458CF}">
  <ds:schemaRefs>
    <ds:schemaRef ds:uri="http://schemas.microsoft.com/office/2006/metadata/properties"/>
    <ds:schemaRef ds:uri="http://schemas.microsoft.com/office/infopath/2007/PartnerControls"/>
    <ds:schemaRef ds:uri="05805756-9992-4dd1-be6e-e71c55c5dff1"/>
    <ds:schemaRef ds:uri="d09eb114-5383-41fa-8430-045988ff5dd5"/>
  </ds:schemaRefs>
</ds:datastoreItem>
</file>

<file path=customXml/itemProps4.xml><?xml version="1.0" encoding="utf-8"?>
<ds:datastoreItem xmlns:ds="http://schemas.openxmlformats.org/officeDocument/2006/customXml" ds:itemID="{5844F635-C0A6-4CFB-A380-C77750490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3085</Words>
  <Characters>17586</Characters>
  <Application>Microsoft Office Word</Application>
  <DocSecurity>4</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Chapman, Gregg (Contractor)</cp:lastModifiedBy>
  <cp:revision>2</cp:revision>
  <cp:lastPrinted>2020-04-02T11:28:00Z</cp:lastPrinted>
  <dcterms:created xsi:type="dcterms:W3CDTF">2026-01-07T12:10:00Z</dcterms:created>
  <dcterms:modified xsi:type="dcterms:W3CDTF">2026-01-07T12:10:00Z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Order">
    <vt:r8>544800</vt:r8>
  </property>
</Properties>
</file>