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1034" w:rsidRPr="00771034" w:rsidRDefault="00771034">
      <w:pPr>
        <w:rPr>
          <w:rFonts w:cstheme="minorHAnsi"/>
          <w:b/>
          <w:bCs/>
          <w:color w:val="000000"/>
          <w:sz w:val="28"/>
          <w:szCs w:val="28"/>
          <w:u w:val="single"/>
        </w:rPr>
      </w:pPr>
      <w:r w:rsidRPr="00771034">
        <w:rPr>
          <w:rFonts w:cstheme="minorHAnsi"/>
          <w:b/>
          <w:bCs/>
          <w:color w:val="000000"/>
          <w:sz w:val="28"/>
          <w:szCs w:val="28"/>
          <w:u w:val="single"/>
        </w:rPr>
        <w:t>Formal Objection to Planning Application F/26/100809</w:t>
      </w:r>
    </w:p>
    <w:p w:rsidR="005338CA" w:rsidRPr="00BF57B7" w:rsidRDefault="005338CA">
      <w:pPr>
        <w:rPr>
          <w:rFonts w:cstheme="minorHAnsi"/>
          <w:b/>
          <w:bCs/>
        </w:rPr>
      </w:pPr>
      <w:r w:rsidRPr="00BF57B7">
        <w:rPr>
          <w:rFonts w:cstheme="minorHAnsi"/>
          <w:b/>
          <w:bCs/>
        </w:rPr>
        <w:t>Att</w:t>
      </w:r>
      <w:r w:rsidR="007F0BD0">
        <w:rPr>
          <w:rFonts w:cstheme="minorHAnsi"/>
          <w:b/>
          <w:bCs/>
        </w:rPr>
        <w:t>e</w:t>
      </w:r>
      <w:r w:rsidRPr="00BF57B7">
        <w:rPr>
          <w:rFonts w:cstheme="minorHAnsi"/>
          <w:b/>
          <w:bCs/>
        </w:rPr>
        <w:t>n</w:t>
      </w:r>
      <w:r w:rsidR="007F0BD0">
        <w:rPr>
          <w:rFonts w:cstheme="minorHAnsi"/>
          <w:b/>
          <w:bCs/>
        </w:rPr>
        <w:t>tion</w:t>
      </w:r>
      <w:r w:rsidRPr="00BF57B7">
        <w:rPr>
          <w:rFonts w:cstheme="minorHAnsi"/>
          <w:b/>
          <w:bCs/>
        </w:rPr>
        <w:t xml:space="preserve"> of Case Officer Gary Osmond</w:t>
      </w:r>
    </w:p>
    <w:p w:rsidR="005338CA" w:rsidRPr="00BF57B7" w:rsidRDefault="005338CA">
      <w:pPr>
        <w:rPr>
          <w:rFonts w:cstheme="minorHAnsi"/>
          <w:b/>
          <w:bCs/>
          <w:color w:val="000000"/>
        </w:rPr>
      </w:pPr>
      <w:r w:rsidRPr="00BF57B7">
        <w:rPr>
          <w:rStyle w:val="apple-converted-space"/>
          <w:rFonts w:cstheme="minorHAnsi"/>
          <w:b/>
          <w:bCs/>
          <w:color w:val="000000"/>
        </w:rPr>
        <w:t>Application Number </w:t>
      </w:r>
      <w:r w:rsidRPr="00BF57B7">
        <w:rPr>
          <w:rFonts w:cstheme="minorHAnsi"/>
          <w:b/>
          <w:bCs/>
          <w:color w:val="000000"/>
        </w:rPr>
        <w:t xml:space="preserve">F/26/100809 </w:t>
      </w:r>
    </w:p>
    <w:p w:rsidR="005338CA" w:rsidRPr="00BF57B7" w:rsidRDefault="005338CA">
      <w:pPr>
        <w:rPr>
          <w:rFonts w:cstheme="minorHAnsi"/>
          <w:b/>
          <w:bCs/>
          <w:color w:val="000000"/>
        </w:rPr>
      </w:pPr>
      <w:r w:rsidRPr="00BF57B7">
        <w:rPr>
          <w:rFonts w:cstheme="minorHAnsi"/>
          <w:b/>
          <w:bCs/>
          <w:color w:val="000000"/>
        </w:rPr>
        <w:t xml:space="preserve">Applicant c/o </w:t>
      </w:r>
      <w:proofErr w:type="spellStart"/>
      <w:r w:rsidRPr="00BF57B7">
        <w:rPr>
          <w:rFonts w:cstheme="minorHAnsi"/>
          <w:b/>
          <w:bCs/>
          <w:color w:val="000000"/>
        </w:rPr>
        <w:t>Macra</w:t>
      </w:r>
      <w:proofErr w:type="spellEnd"/>
      <w:r w:rsidRPr="00BF57B7">
        <w:rPr>
          <w:rFonts w:cstheme="minorHAnsi"/>
          <w:b/>
          <w:bCs/>
          <w:color w:val="000000"/>
        </w:rPr>
        <w:t xml:space="preserve"> Ltd</w:t>
      </w:r>
    </w:p>
    <w:p w:rsidR="005338CA" w:rsidRPr="00BF57B7" w:rsidRDefault="005338CA">
      <w:pPr>
        <w:rPr>
          <w:rFonts w:cstheme="minorHAnsi"/>
          <w:b/>
          <w:bCs/>
          <w:color w:val="000000"/>
        </w:rPr>
      </w:pPr>
      <w:r w:rsidRPr="00BF57B7">
        <w:rPr>
          <w:rFonts w:cstheme="minorHAnsi"/>
          <w:b/>
          <w:bCs/>
          <w:color w:val="000000"/>
        </w:rPr>
        <w:t>Site address The Orchard, 5 Westgate Mews, Kenilworth Gardens, Southampton, SO3 3RE.</w:t>
      </w:r>
    </w:p>
    <w:p w:rsidR="0099540D" w:rsidRDefault="000A25B2">
      <w:pPr>
        <w:rPr>
          <w:rFonts w:cstheme="minorHAnsi"/>
          <w:color w:val="000000"/>
        </w:rPr>
      </w:pPr>
      <w:r>
        <w:rPr>
          <w:rFonts w:cstheme="minorHAnsi"/>
          <w:color w:val="000000"/>
        </w:rPr>
        <w:t xml:space="preserve">We </w:t>
      </w:r>
      <w:r w:rsidR="007F0BD0">
        <w:rPr>
          <w:rFonts w:cstheme="minorHAnsi"/>
          <w:color w:val="000000"/>
        </w:rPr>
        <w:t xml:space="preserve">wish to formally </w:t>
      </w:r>
      <w:r>
        <w:rPr>
          <w:rFonts w:cstheme="minorHAnsi"/>
          <w:color w:val="000000"/>
        </w:rPr>
        <w:t xml:space="preserve">object to the planned development on the grounds of </w:t>
      </w:r>
      <w:r w:rsidR="00771034">
        <w:rPr>
          <w:rFonts w:cstheme="minorHAnsi"/>
          <w:color w:val="000000"/>
        </w:rPr>
        <w:t>significant</w:t>
      </w:r>
      <w:r w:rsidR="00BF57B7">
        <w:rPr>
          <w:rFonts w:cstheme="minorHAnsi"/>
          <w:color w:val="000000"/>
        </w:rPr>
        <w:t xml:space="preserve"> </w:t>
      </w:r>
      <w:r>
        <w:rPr>
          <w:rFonts w:cstheme="minorHAnsi"/>
          <w:color w:val="000000"/>
        </w:rPr>
        <w:t>transport</w:t>
      </w:r>
      <w:r w:rsidR="00BF57B7">
        <w:rPr>
          <w:rFonts w:cstheme="minorHAnsi"/>
          <w:color w:val="000000"/>
        </w:rPr>
        <w:t xml:space="preserve"> and access</w:t>
      </w:r>
      <w:r>
        <w:rPr>
          <w:rFonts w:cstheme="minorHAnsi"/>
          <w:color w:val="000000"/>
        </w:rPr>
        <w:t xml:space="preserve"> issues and public safety. </w:t>
      </w:r>
    </w:p>
    <w:p w:rsidR="007F0BD0" w:rsidRDefault="00771034">
      <w:pPr>
        <w:rPr>
          <w:rFonts w:cstheme="minorHAnsi"/>
          <w:color w:val="000000"/>
        </w:rPr>
      </w:pPr>
      <w:r>
        <w:rPr>
          <w:rFonts w:cstheme="minorHAnsi"/>
          <w:color w:val="000000"/>
        </w:rPr>
        <w:t>In particular we are concerned</w:t>
      </w:r>
      <w:r w:rsidR="000A25B2">
        <w:rPr>
          <w:rFonts w:cstheme="minorHAnsi"/>
          <w:color w:val="000000"/>
        </w:rPr>
        <w:t xml:space="preserve"> that the </w:t>
      </w:r>
      <w:r>
        <w:rPr>
          <w:rFonts w:cstheme="minorHAnsi"/>
          <w:color w:val="000000"/>
        </w:rPr>
        <w:t xml:space="preserve">submitted </w:t>
      </w:r>
      <w:r w:rsidR="000A25B2">
        <w:rPr>
          <w:rFonts w:cstheme="minorHAnsi"/>
          <w:color w:val="000000"/>
        </w:rPr>
        <w:t xml:space="preserve">Transport statement </w:t>
      </w:r>
      <w:r>
        <w:rPr>
          <w:rFonts w:cstheme="minorHAnsi"/>
          <w:color w:val="000000"/>
        </w:rPr>
        <w:t xml:space="preserve">contains several </w:t>
      </w:r>
      <w:r w:rsidR="0099540D">
        <w:rPr>
          <w:rFonts w:cstheme="minorHAnsi"/>
          <w:color w:val="000000"/>
        </w:rPr>
        <w:t>inaccuracies</w:t>
      </w:r>
      <w:r w:rsidR="000A25B2">
        <w:rPr>
          <w:rFonts w:cstheme="minorHAnsi"/>
          <w:color w:val="000000"/>
        </w:rPr>
        <w:t xml:space="preserve"> </w:t>
      </w:r>
      <w:r w:rsidR="00393B3B">
        <w:rPr>
          <w:rFonts w:cstheme="minorHAnsi"/>
          <w:color w:val="000000"/>
        </w:rPr>
        <w:t xml:space="preserve">and </w:t>
      </w:r>
      <w:r>
        <w:rPr>
          <w:rFonts w:cstheme="minorHAnsi"/>
          <w:color w:val="000000"/>
        </w:rPr>
        <w:t xml:space="preserve">misleading statements supported by outdated </w:t>
      </w:r>
      <w:r w:rsidR="00393B3B">
        <w:rPr>
          <w:rFonts w:cstheme="minorHAnsi"/>
          <w:color w:val="000000"/>
        </w:rPr>
        <w:t>photo</w:t>
      </w:r>
      <w:r>
        <w:rPr>
          <w:rFonts w:cstheme="minorHAnsi"/>
          <w:color w:val="000000"/>
        </w:rPr>
        <w:t xml:space="preserve">graphs which risk misrepresenting the true impact of the proposed development to the Planning Committee </w:t>
      </w:r>
      <w:r w:rsidR="0099540D">
        <w:rPr>
          <w:rFonts w:cstheme="minorHAnsi"/>
          <w:color w:val="000000"/>
        </w:rPr>
        <w:t xml:space="preserve">Listed below are the false and misleading statements and </w:t>
      </w:r>
      <w:r w:rsidR="007F0BD0">
        <w:rPr>
          <w:rFonts w:cstheme="minorHAnsi"/>
          <w:color w:val="000000"/>
        </w:rPr>
        <w:t xml:space="preserve">more </w:t>
      </w:r>
      <w:r w:rsidR="0099540D">
        <w:rPr>
          <w:rFonts w:cstheme="minorHAnsi"/>
          <w:color w:val="000000"/>
        </w:rPr>
        <w:t>recent images</w:t>
      </w:r>
      <w:r w:rsidR="007F0BD0">
        <w:rPr>
          <w:rFonts w:cstheme="minorHAnsi"/>
          <w:color w:val="000000"/>
        </w:rPr>
        <w:t xml:space="preserve"> to assist.  </w:t>
      </w:r>
    </w:p>
    <w:p w:rsidR="00771034" w:rsidRPr="00771034" w:rsidRDefault="00771034" w:rsidP="00771034">
      <w:pPr>
        <w:spacing w:after="210" w:line="240" w:lineRule="auto"/>
        <w:rPr>
          <w:rFonts w:eastAsia="Times New Roman" w:cstheme="minorHAnsi"/>
          <w:color w:val="000000"/>
          <w:kern w:val="0"/>
          <w:lang w:eastAsia="en-GB"/>
          <w14:ligatures w14:val="none"/>
        </w:rPr>
      </w:pPr>
      <w:r w:rsidRPr="00771034">
        <w:rPr>
          <w:rFonts w:eastAsia="Times New Roman" w:cstheme="minorHAnsi"/>
          <w:b/>
          <w:bCs/>
          <w:color w:val="000000"/>
          <w:kern w:val="0"/>
          <w:lang w:eastAsia="en-GB"/>
          <w14:ligatures w14:val="none"/>
        </w:rPr>
        <w:t>1 Conflict with Local Planning Policy</w:t>
      </w:r>
    </w:p>
    <w:p w:rsidR="00771034" w:rsidRPr="00771034" w:rsidRDefault="00771034" w:rsidP="00771034">
      <w:pPr>
        <w:spacing w:after="180" w:line="240" w:lineRule="auto"/>
        <w:rPr>
          <w:rFonts w:eastAsia="Times New Roman" w:cstheme="minorHAnsi"/>
          <w:color w:val="000000"/>
          <w:kern w:val="0"/>
          <w:lang w:eastAsia="en-GB"/>
          <w14:ligatures w14:val="none"/>
        </w:rPr>
      </w:pPr>
      <w:r w:rsidRPr="00771034">
        <w:rPr>
          <w:rFonts w:eastAsia="Times New Roman" w:cstheme="minorHAnsi"/>
          <w:color w:val="000000"/>
          <w:kern w:val="0"/>
          <w:lang w:eastAsia="en-GB"/>
          <w14:ligatures w14:val="none"/>
        </w:rPr>
        <w:t>Policy DM13 of the General Development Criteria for Transport (paragraph 5.91) states that new development must:</w:t>
      </w:r>
    </w:p>
    <w:p w:rsidR="00771034" w:rsidRPr="00771034" w:rsidRDefault="00771034" w:rsidP="00771034">
      <w:pPr>
        <w:numPr>
          <w:ilvl w:val="0"/>
          <w:numId w:val="1"/>
        </w:numPr>
        <w:spacing w:after="180" w:line="240" w:lineRule="auto"/>
        <w:rPr>
          <w:rFonts w:eastAsia="Times New Roman" w:cstheme="minorHAnsi"/>
          <w:color w:val="000000"/>
          <w:kern w:val="0"/>
          <w:lang w:eastAsia="en-GB"/>
          <w14:ligatures w14:val="none"/>
        </w:rPr>
      </w:pPr>
      <w:r w:rsidRPr="00771034">
        <w:rPr>
          <w:rFonts w:eastAsia="Times New Roman" w:cstheme="minorHAnsi"/>
          <w:color w:val="000000"/>
          <w:kern w:val="0"/>
          <w:lang w:eastAsia="en-GB"/>
          <w14:ligatures w14:val="none"/>
        </w:rPr>
        <w:t>Be accessed safely, and</w:t>
      </w:r>
    </w:p>
    <w:p w:rsidR="00771034" w:rsidRPr="00771034" w:rsidRDefault="00771034" w:rsidP="00771034">
      <w:pPr>
        <w:numPr>
          <w:ilvl w:val="0"/>
          <w:numId w:val="1"/>
        </w:numPr>
        <w:spacing w:after="180" w:line="240" w:lineRule="auto"/>
        <w:rPr>
          <w:rFonts w:eastAsia="Times New Roman" w:cstheme="minorHAnsi"/>
          <w:color w:val="000000"/>
          <w:kern w:val="0"/>
          <w:lang w:eastAsia="en-GB"/>
          <w14:ligatures w14:val="none"/>
        </w:rPr>
      </w:pPr>
      <w:r w:rsidRPr="00771034">
        <w:rPr>
          <w:rFonts w:eastAsia="Times New Roman" w:cstheme="minorHAnsi"/>
          <w:color w:val="000000"/>
          <w:kern w:val="0"/>
          <w:lang w:eastAsia="en-GB"/>
          <w14:ligatures w14:val="none"/>
        </w:rPr>
        <w:t>Wherever possible, be accessible by means of transport other than the private car.</w:t>
      </w:r>
    </w:p>
    <w:p w:rsidR="00562F6A" w:rsidRPr="00771034" w:rsidRDefault="00771034" w:rsidP="00771034">
      <w:pPr>
        <w:spacing w:after="180" w:line="240" w:lineRule="auto"/>
        <w:rPr>
          <w:rFonts w:eastAsia="Times New Roman" w:cstheme="minorHAnsi"/>
          <w:color w:val="000000"/>
          <w:kern w:val="0"/>
          <w:lang w:eastAsia="en-GB"/>
          <w14:ligatures w14:val="none"/>
        </w:rPr>
      </w:pPr>
      <w:r w:rsidRPr="00771034">
        <w:rPr>
          <w:rFonts w:eastAsia="Times New Roman" w:cstheme="minorHAnsi"/>
          <w:color w:val="000000"/>
          <w:kern w:val="0"/>
          <w:lang w:eastAsia="en-GB"/>
          <w14:ligatures w14:val="none"/>
        </w:rPr>
        <w:t xml:space="preserve">The proposed development does not comply with this policy. There is no safe or continuous pedestrian or cycle access to the site via Westgate Mews. The public footway ends at Kenilworth Gardens, beyond which Westgate Mews becomes a private access drive with no pedestrian provision. As a result, all residents of the proposed eight new dwellings and the existing </w:t>
      </w:r>
      <w:r>
        <w:rPr>
          <w:rFonts w:eastAsia="Times New Roman" w:cstheme="minorHAnsi"/>
          <w:color w:val="000000"/>
          <w:kern w:val="0"/>
          <w:lang w:eastAsia="en-GB"/>
          <w14:ligatures w14:val="none"/>
        </w:rPr>
        <w:t xml:space="preserve">five </w:t>
      </w:r>
      <w:r w:rsidRPr="00771034">
        <w:rPr>
          <w:rFonts w:eastAsia="Times New Roman" w:cstheme="minorHAnsi"/>
          <w:color w:val="000000"/>
          <w:kern w:val="0"/>
          <w:lang w:eastAsia="en-GB"/>
          <w14:ligatures w14:val="none"/>
        </w:rPr>
        <w:t>propert</w:t>
      </w:r>
      <w:r>
        <w:rPr>
          <w:rFonts w:eastAsia="Times New Roman" w:cstheme="minorHAnsi"/>
          <w:color w:val="000000"/>
          <w:kern w:val="0"/>
          <w:lang w:eastAsia="en-GB"/>
          <w14:ligatures w14:val="none"/>
        </w:rPr>
        <w:t>ies</w:t>
      </w:r>
      <w:r w:rsidRPr="00771034">
        <w:rPr>
          <w:rFonts w:eastAsia="Times New Roman" w:cstheme="minorHAnsi"/>
          <w:color w:val="000000"/>
          <w:kern w:val="0"/>
          <w:lang w:eastAsia="en-GB"/>
          <w14:ligatures w14:val="none"/>
        </w:rPr>
        <w:t xml:space="preserve"> would be compelled to rely on private vehicles for all journeys, contrary to sustainable transport objectives.</w:t>
      </w:r>
    </w:p>
    <w:p w:rsidR="00562F6A" w:rsidRPr="0099540D" w:rsidRDefault="00771034">
      <w:pPr>
        <w:rPr>
          <w:rFonts w:cstheme="minorHAnsi"/>
          <w:b/>
          <w:bCs/>
          <w:color w:val="000000"/>
        </w:rPr>
      </w:pPr>
      <w:r>
        <w:rPr>
          <w:rFonts w:cstheme="minorHAnsi"/>
          <w:b/>
          <w:bCs/>
          <w:color w:val="000000"/>
        </w:rPr>
        <w:t xml:space="preserve">2 </w:t>
      </w:r>
      <w:r w:rsidR="00562F6A" w:rsidRPr="0099540D">
        <w:rPr>
          <w:rFonts w:cstheme="minorHAnsi"/>
          <w:b/>
          <w:bCs/>
          <w:color w:val="000000"/>
        </w:rPr>
        <w:t xml:space="preserve">Transport Statement </w:t>
      </w:r>
      <w:r w:rsidR="0099540D" w:rsidRPr="0099540D">
        <w:rPr>
          <w:rFonts w:cstheme="minorHAnsi"/>
          <w:b/>
          <w:bCs/>
          <w:color w:val="000000"/>
        </w:rPr>
        <w:t>Inaccuracies</w:t>
      </w:r>
    </w:p>
    <w:p w:rsidR="00771034" w:rsidRPr="00771034" w:rsidRDefault="00771034" w:rsidP="00771034">
      <w:pPr>
        <w:spacing w:after="239" w:line="240" w:lineRule="auto"/>
        <w:rPr>
          <w:rFonts w:eastAsia="Times New Roman" w:cstheme="minorHAnsi"/>
          <w:color w:val="000000"/>
          <w:kern w:val="0"/>
          <w:lang w:eastAsia="en-GB"/>
          <w14:ligatures w14:val="none"/>
        </w:rPr>
      </w:pPr>
      <w:r w:rsidRPr="00771034">
        <w:rPr>
          <w:rFonts w:eastAsia="Times New Roman" w:cstheme="minorHAnsi"/>
          <w:b/>
          <w:bCs/>
          <w:color w:val="000000"/>
          <w:kern w:val="0"/>
          <w:lang w:eastAsia="en-GB"/>
          <w14:ligatures w14:val="none"/>
        </w:rPr>
        <w:t>a) Road Width Measurements (Paragraphs 2.21 and 3.21)</w:t>
      </w:r>
    </w:p>
    <w:p w:rsidR="00771034" w:rsidRPr="00771034" w:rsidRDefault="00771034" w:rsidP="00771034">
      <w:pPr>
        <w:spacing w:after="180" w:line="240" w:lineRule="auto"/>
        <w:rPr>
          <w:rFonts w:eastAsia="Times New Roman" w:cstheme="minorHAnsi"/>
          <w:color w:val="000000"/>
          <w:kern w:val="0"/>
          <w:lang w:eastAsia="en-GB"/>
          <w14:ligatures w14:val="none"/>
        </w:rPr>
      </w:pPr>
      <w:r w:rsidRPr="00771034">
        <w:rPr>
          <w:rFonts w:eastAsia="Times New Roman" w:cstheme="minorHAnsi"/>
          <w:color w:val="000000"/>
          <w:kern w:val="0"/>
          <w:lang w:eastAsia="en-GB"/>
          <w14:ligatures w14:val="none"/>
        </w:rPr>
        <w:t>Paragraphs 2.21 and 3.21 of the Transport Statement state that the access road to the site is 4.3m wide. This is incorrect and misleading.</w:t>
      </w:r>
    </w:p>
    <w:p w:rsidR="00771034" w:rsidRPr="00771034" w:rsidRDefault="00771034" w:rsidP="00771034">
      <w:pPr>
        <w:numPr>
          <w:ilvl w:val="0"/>
          <w:numId w:val="2"/>
        </w:numPr>
        <w:spacing w:after="180" w:line="240" w:lineRule="auto"/>
        <w:rPr>
          <w:rFonts w:eastAsia="Times New Roman" w:cstheme="minorHAnsi"/>
          <w:color w:val="000000"/>
          <w:kern w:val="0"/>
          <w:lang w:eastAsia="en-GB"/>
          <w14:ligatures w14:val="none"/>
        </w:rPr>
      </w:pPr>
      <w:r w:rsidRPr="00771034">
        <w:rPr>
          <w:rFonts w:eastAsia="Times New Roman" w:cstheme="minorHAnsi"/>
          <w:color w:val="000000"/>
          <w:kern w:val="0"/>
          <w:lang w:eastAsia="en-GB"/>
          <w14:ligatures w14:val="none"/>
        </w:rPr>
        <w:t>The entrance to Westgate Mews, marked by the termination of the footway on Kenilworth Gardens and a dropped kerb, measures only 3.7 metres in width.</w:t>
      </w:r>
    </w:p>
    <w:p w:rsidR="00771034" w:rsidRPr="00771034" w:rsidRDefault="00771034" w:rsidP="00771034">
      <w:pPr>
        <w:numPr>
          <w:ilvl w:val="0"/>
          <w:numId w:val="2"/>
        </w:numPr>
        <w:spacing w:after="180" w:line="240" w:lineRule="auto"/>
        <w:rPr>
          <w:rFonts w:eastAsia="Times New Roman" w:cstheme="minorHAnsi"/>
          <w:color w:val="000000"/>
          <w:kern w:val="0"/>
          <w:lang w:eastAsia="en-GB"/>
          <w14:ligatures w14:val="none"/>
        </w:rPr>
      </w:pPr>
      <w:r w:rsidRPr="00771034">
        <w:rPr>
          <w:rFonts w:eastAsia="Times New Roman" w:cstheme="minorHAnsi"/>
          <w:color w:val="000000"/>
          <w:kern w:val="0"/>
          <w:lang w:eastAsia="en-GB"/>
          <w14:ligatures w14:val="none"/>
        </w:rPr>
        <w:t>The access road briefly widens to approximately 4.7 metres, before narrowing again to around 4.3 metres at the site entrance.</w:t>
      </w:r>
    </w:p>
    <w:p w:rsidR="00771034" w:rsidRPr="00771034" w:rsidRDefault="00771034" w:rsidP="00771034">
      <w:pPr>
        <w:spacing w:after="180" w:line="240" w:lineRule="auto"/>
        <w:rPr>
          <w:rFonts w:eastAsia="Times New Roman" w:cstheme="minorHAnsi"/>
          <w:color w:val="000000"/>
          <w:kern w:val="0"/>
          <w:lang w:eastAsia="en-GB"/>
          <w14:ligatures w14:val="none"/>
        </w:rPr>
      </w:pPr>
      <w:r w:rsidRPr="00771034">
        <w:rPr>
          <w:rFonts w:eastAsia="Times New Roman" w:cstheme="minorHAnsi"/>
          <w:color w:val="000000"/>
          <w:kern w:val="0"/>
          <w:lang w:eastAsia="en-GB"/>
          <w14:ligatures w14:val="none"/>
        </w:rPr>
        <w:t>As all vehicles must pass through the 3.7m-wide entrance, this constraint governs access. These dimensions do not safely accommodate two-way vehicle movements, nor do they provide adequate protection for pedestrians or cyclists.</w:t>
      </w:r>
    </w:p>
    <w:p w:rsidR="00771034" w:rsidRDefault="00771034" w:rsidP="00771034">
      <w:pPr>
        <w:spacing w:after="239" w:line="240" w:lineRule="auto"/>
        <w:rPr>
          <w:rFonts w:eastAsia="Times New Roman" w:cstheme="minorHAnsi"/>
          <w:color w:val="000000"/>
          <w:kern w:val="0"/>
          <w:lang w:eastAsia="en-GB"/>
          <w14:ligatures w14:val="none"/>
        </w:rPr>
      </w:pPr>
    </w:p>
    <w:p w:rsidR="00771034" w:rsidRPr="00771034" w:rsidRDefault="00771034" w:rsidP="00771034">
      <w:pPr>
        <w:spacing w:after="239" w:line="240" w:lineRule="auto"/>
        <w:rPr>
          <w:rFonts w:eastAsia="Times New Roman" w:cstheme="minorHAnsi"/>
          <w:color w:val="000000"/>
          <w:kern w:val="0"/>
          <w:lang w:eastAsia="en-GB"/>
          <w14:ligatures w14:val="none"/>
        </w:rPr>
      </w:pPr>
      <w:r w:rsidRPr="00771034">
        <w:rPr>
          <w:rFonts w:eastAsia="Times New Roman" w:cstheme="minorHAnsi"/>
          <w:b/>
          <w:bCs/>
          <w:color w:val="000000"/>
          <w:kern w:val="0"/>
          <w:lang w:eastAsia="en-GB"/>
          <w14:ligatures w14:val="none"/>
        </w:rPr>
        <w:lastRenderedPageBreak/>
        <w:t>b) Pedestrian Access (Paragraph 2.5.1)</w:t>
      </w:r>
    </w:p>
    <w:p w:rsidR="00771034" w:rsidRPr="00771034" w:rsidRDefault="00771034" w:rsidP="00771034">
      <w:pPr>
        <w:spacing w:after="180" w:line="240" w:lineRule="auto"/>
        <w:rPr>
          <w:rFonts w:eastAsia="Times New Roman" w:cstheme="minorHAnsi"/>
          <w:color w:val="000000"/>
          <w:kern w:val="0"/>
          <w:lang w:eastAsia="en-GB"/>
          <w14:ligatures w14:val="none"/>
        </w:rPr>
      </w:pPr>
      <w:r w:rsidRPr="00771034">
        <w:rPr>
          <w:rFonts w:eastAsia="Times New Roman" w:cstheme="minorHAnsi"/>
          <w:color w:val="000000"/>
          <w:kern w:val="0"/>
          <w:lang w:eastAsia="en-GB"/>
          <w14:ligatures w14:val="none"/>
        </w:rPr>
        <w:t>Paragraph 2.5.1 refers to “full pedestrian access.” This statement is inaccurate.</w:t>
      </w:r>
    </w:p>
    <w:p w:rsidR="00771034" w:rsidRPr="00771034" w:rsidRDefault="00771034" w:rsidP="00771034">
      <w:pPr>
        <w:numPr>
          <w:ilvl w:val="0"/>
          <w:numId w:val="3"/>
        </w:numPr>
        <w:spacing w:after="180" w:line="240" w:lineRule="auto"/>
        <w:rPr>
          <w:rFonts w:eastAsia="Times New Roman" w:cstheme="minorHAnsi"/>
          <w:color w:val="000000"/>
          <w:kern w:val="0"/>
          <w:lang w:eastAsia="en-GB"/>
          <w14:ligatures w14:val="none"/>
        </w:rPr>
      </w:pPr>
      <w:r w:rsidRPr="00771034">
        <w:rPr>
          <w:rFonts w:eastAsia="Times New Roman" w:cstheme="minorHAnsi"/>
          <w:color w:val="000000"/>
          <w:kern w:val="0"/>
          <w:lang w:eastAsia="en-GB"/>
          <w14:ligatures w14:val="none"/>
        </w:rPr>
        <w:t>Pedestrian access exists only along Kenilworth Gardens.</w:t>
      </w:r>
    </w:p>
    <w:p w:rsidR="00771034" w:rsidRPr="00771034" w:rsidRDefault="00771034" w:rsidP="00771034">
      <w:pPr>
        <w:numPr>
          <w:ilvl w:val="0"/>
          <w:numId w:val="3"/>
        </w:numPr>
        <w:spacing w:after="180" w:line="240" w:lineRule="auto"/>
        <w:rPr>
          <w:rFonts w:eastAsia="Times New Roman" w:cstheme="minorHAnsi"/>
          <w:color w:val="000000"/>
          <w:kern w:val="0"/>
          <w:lang w:eastAsia="en-GB"/>
          <w14:ligatures w14:val="none"/>
        </w:rPr>
      </w:pPr>
      <w:r w:rsidRPr="00771034">
        <w:rPr>
          <w:rFonts w:eastAsia="Times New Roman" w:cstheme="minorHAnsi"/>
          <w:color w:val="000000"/>
          <w:kern w:val="0"/>
          <w:lang w:eastAsia="en-GB"/>
          <w14:ligatures w14:val="none"/>
        </w:rPr>
        <w:t>There is no pedestrian footway within Westgate Mews, which is the sole access route to the proposed development.</w:t>
      </w:r>
    </w:p>
    <w:p w:rsidR="00771034" w:rsidRPr="00771034" w:rsidRDefault="00771034" w:rsidP="00771034">
      <w:pPr>
        <w:spacing w:after="180" w:line="240" w:lineRule="auto"/>
        <w:rPr>
          <w:rFonts w:eastAsia="Times New Roman" w:cstheme="minorHAnsi"/>
          <w:color w:val="000000"/>
          <w:kern w:val="0"/>
          <w:lang w:eastAsia="en-GB"/>
          <w14:ligatures w14:val="none"/>
        </w:rPr>
      </w:pPr>
      <w:r w:rsidRPr="00771034">
        <w:rPr>
          <w:rFonts w:eastAsia="Times New Roman" w:cstheme="minorHAnsi"/>
          <w:color w:val="000000"/>
          <w:kern w:val="0"/>
          <w:lang w:eastAsia="en-GB"/>
          <w14:ligatures w14:val="none"/>
        </w:rPr>
        <w:t>This is already an issue for existing residents and would be significantly worsened by the increase in vehicular movements associated with nine dwellings. The Transport Statement itself acknowledges in paragraph 2.5.2 that approximately 80% of journeys under one mile are made on foot, yet the proposal fails to provide safe conditions for walking</w:t>
      </w:r>
      <w:r>
        <w:rPr>
          <w:rFonts w:eastAsia="Times New Roman" w:cstheme="minorHAnsi"/>
          <w:color w:val="000000"/>
          <w:kern w:val="0"/>
          <w:lang w:eastAsia="en-GB"/>
          <w14:ligatures w14:val="none"/>
        </w:rPr>
        <w:t xml:space="preserve"> if using Westgate Mews as the access point to the site.</w:t>
      </w:r>
    </w:p>
    <w:p w:rsidR="00771034" w:rsidRPr="00771034" w:rsidRDefault="00771034" w:rsidP="00771034">
      <w:pPr>
        <w:spacing w:after="180" w:line="240" w:lineRule="auto"/>
        <w:rPr>
          <w:rFonts w:eastAsia="Times New Roman" w:cstheme="minorHAnsi"/>
          <w:color w:val="000000"/>
          <w:kern w:val="0"/>
          <w:lang w:eastAsia="en-GB"/>
          <w14:ligatures w14:val="none"/>
        </w:rPr>
      </w:pPr>
      <w:r w:rsidRPr="00771034">
        <w:rPr>
          <w:rFonts w:eastAsia="Times New Roman" w:cstheme="minorHAnsi"/>
          <w:color w:val="000000"/>
          <w:kern w:val="0"/>
          <w:lang w:eastAsia="en-GB"/>
          <w14:ligatures w14:val="none"/>
        </w:rPr>
        <w:t>The absence of pedestrian infrastructure is particularly concerning during the construction phase, when heavy goods vehicles would be using the access. The proposal also fails to consider the needs of disabled, elderly, or mobility-impaired residents.</w:t>
      </w:r>
    </w:p>
    <w:p w:rsidR="0050032D" w:rsidRPr="0050032D" w:rsidRDefault="0050032D" w:rsidP="0050032D">
      <w:pPr>
        <w:spacing w:after="210" w:line="240" w:lineRule="auto"/>
        <w:rPr>
          <w:rFonts w:eastAsia="Times New Roman" w:cstheme="minorHAnsi"/>
          <w:color w:val="000000"/>
          <w:kern w:val="0"/>
          <w:lang w:eastAsia="en-GB"/>
          <w14:ligatures w14:val="none"/>
        </w:rPr>
      </w:pPr>
      <w:r w:rsidRPr="0050032D">
        <w:rPr>
          <w:rFonts w:eastAsia="Times New Roman" w:cstheme="minorHAnsi"/>
          <w:b/>
          <w:bCs/>
          <w:color w:val="000000"/>
          <w:kern w:val="0"/>
          <w:lang w:eastAsia="en-GB"/>
          <w14:ligatures w14:val="none"/>
        </w:rPr>
        <w:t>3. Use of Outdated or Misleading Evidence</w:t>
      </w:r>
    </w:p>
    <w:p w:rsidR="0050032D" w:rsidRPr="0050032D" w:rsidRDefault="0050032D" w:rsidP="0050032D">
      <w:pPr>
        <w:pStyle w:val="ListParagraph"/>
        <w:numPr>
          <w:ilvl w:val="0"/>
          <w:numId w:val="5"/>
        </w:numPr>
        <w:spacing w:after="180" w:line="240" w:lineRule="auto"/>
        <w:rPr>
          <w:rFonts w:eastAsia="Times New Roman" w:cstheme="minorHAnsi"/>
          <w:color w:val="000000"/>
          <w:kern w:val="0"/>
          <w:lang w:eastAsia="en-GB"/>
          <w14:ligatures w14:val="none"/>
        </w:rPr>
      </w:pPr>
      <w:r w:rsidRPr="0050032D">
        <w:rPr>
          <w:rFonts w:eastAsia="Times New Roman" w:cstheme="minorHAnsi"/>
          <w:color w:val="000000"/>
          <w:kern w:val="0"/>
          <w:lang w:eastAsia="en-GB"/>
          <w14:ligatures w14:val="none"/>
        </w:rPr>
        <w:t>Image 2.2 appears to have been taken over 12 months ago and does not reflect current conditions. It omits vehicles regularly parked in allocated driveways and does not show the narrow 3.7m entrance to Westgate Mews. The image also clearly demonstrates the absence of any pedestrian walkway within Westgate Mews.</w:t>
      </w:r>
    </w:p>
    <w:p w:rsidR="0050032D" w:rsidRDefault="0050032D" w:rsidP="0050032D">
      <w:pPr>
        <w:numPr>
          <w:ilvl w:val="0"/>
          <w:numId w:val="4"/>
        </w:numPr>
        <w:spacing w:after="180" w:line="240" w:lineRule="auto"/>
        <w:rPr>
          <w:rFonts w:eastAsia="Times New Roman" w:cstheme="minorHAnsi"/>
          <w:color w:val="000000"/>
          <w:kern w:val="0"/>
          <w:lang w:eastAsia="en-GB"/>
          <w14:ligatures w14:val="none"/>
        </w:rPr>
      </w:pPr>
      <w:r w:rsidRPr="0050032D">
        <w:rPr>
          <w:rFonts w:eastAsia="Times New Roman" w:cstheme="minorHAnsi"/>
          <w:color w:val="000000"/>
          <w:kern w:val="0"/>
          <w:lang w:eastAsia="en-GB"/>
          <w14:ligatures w14:val="none"/>
        </w:rPr>
        <w:t>Image 2.1 shows oak trees on the south-east boundary adjoining Utilita Bowl 3 which have since been removed</w:t>
      </w:r>
      <w:r>
        <w:rPr>
          <w:rFonts w:eastAsia="Times New Roman" w:cstheme="minorHAnsi"/>
          <w:color w:val="000000"/>
          <w:kern w:val="0"/>
          <w:lang w:eastAsia="en-GB"/>
          <w14:ligatures w14:val="none"/>
        </w:rPr>
        <w:t xml:space="preserve"> by the owners</w:t>
      </w:r>
      <w:r w:rsidRPr="0050032D">
        <w:rPr>
          <w:rFonts w:eastAsia="Times New Roman" w:cstheme="minorHAnsi"/>
          <w:color w:val="000000"/>
          <w:kern w:val="0"/>
          <w:lang w:eastAsia="en-GB"/>
          <w14:ligatures w14:val="none"/>
        </w:rPr>
        <w:t xml:space="preserve">. We can find no record of local residents being notified of an application or consent for the removal of these trees. We request clarification on when and under what authority these trees were removed, particularly </w:t>
      </w:r>
      <w:r>
        <w:rPr>
          <w:rFonts w:eastAsia="Times New Roman" w:cstheme="minorHAnsi"/>
          <w:color w:val="000000"/>
          <w:kern w:val="0"/>
          <w:lang w:eastAsia="en-GB"/>
          <w14:ligatures w14:val="none"/>
        </w:rPr>
        <w:t>as Oaks are protected.</w:t>
      </w:r>
    </w:p>
    <w:p w:rsidR="0050032D" w:rsidRPr="0050032D" w:rsidRDefault="0050032D" w:rsidP="0050032D">
      <w:pPr>
        <w:spacing w:after="180" w:line="240" w:lineRule="auto"/>
        <w:rPr>
          <w:rFonts w:eastAsia="Times New Roman" w:cstheme="minorHAnsi"/>
          <w:color w:val="000000"/>
          <w:kern w:val="0"/>
          <w:lang w:eastAsia="en-GB"/>
          <w14:ligatures w14:val="none"/>
        </w:rPr>
      </w:pPr>
      <w:r>
        <w:rPr>
          <w:rFonts w:eastAsia="Times New Roman" w:cstheme="minorHAnsi"/>
          <w:color w:val="000000"/>
          <w:kern w:val="0"/>
          <w:lang w:eastAsia="en-GB"/>
          <w14:ligatures w14:val="none"/>
        </w:rPr>
        <w:t>We have attached updated photographs to assi</w:t>
      </w:r>
      <w:r w:rsidR="006637EC">
        <w:rPr>
          <w:rFonts w:eastAsia="Times New Roman" w:cstheme="minorHAnsi"/>
          <w:color w:val="000000"/>
          <w:kern w:val="0"/>
          <w:lang w:eastAsia="en-GB"/>
          <w14:ligatures w14:val="none"/>
        </w:rPr>
        <w:t>s</w:t>
      </w:r>
      <w:r>
        <w:rPr>
          <w:rFonts w:eastAsia="Times New Roman" w:cstheme="minorHAnsi"/>
          <w:color w:val="000000"/>
          <w:kern w:val="0"/>
          <w:lang w:eastAsia="en-GB"/>
          <w14:ligatures w14:val="none"/>
        </w:rPr>
        <w:t>t.</w:t>
      </w:r>
    </w:p>
    <w:p w:rsidR="0050032D" w:rsidRDefault="0050032D" w:rsidP="0050032D">
      <w:pPr>
        <w:spacing w:after="210" w:line="240" w:lineRule="auto"/>
        <w:rPr>
          <w:rFonts w:eastAsia="Times New Roman" w:cstheme="minorHAnsi"/>
          <w:color w:val="000000"/>
          <w:kern w:val="0"/>
          <w:lang w:eastAsia="en-GB"/>
          <w14:ligatures w14:val="none"/>
        </w:rPr>
      </w:pPr>
      <w:r w:rsidRPr="0050032D">
        <w:rPr>
          <w:rFonts w:eastAsia="Times New Roman" w:cstheme="minorHAnsi"/>
          <w:b/>
          <w:bCs/>
          <w:color w:val="000000"/>
          <w:kern w:val="0"/>
          <w:lang w:eastAsia="en-GB"/>
          <w14:ligatures w14:val="none"/>
        </w:rPr>
        <w:t>4. Additional Errors</w:t>
      </w:r>
    </w:p>
    <w:p w:rsidR="0050032D" w:rsidRPr="0050032D" w:rsidRDefault="0050032D" w:rsidP="0050032D">
      <w:pPr>
        <w:spacing w:after="210" w:line="240" w:lineRule="auto"/>
        <w:rPr>
          <w:rFonts w:eastAsia="Times New Roman" w:cstheme="minorHAnsi"/>
          <w:color w:val="000000"/>
          <w:kern w:val="0"/>
          <w:lang w:eastAsia="en-GB"/>
          <w14:ligatures w14:val="none"/>
        </w:rPr>
      </w:pPr>
      <w:r w:rsidRPr="0050032D">
        <w:rPr>
          <w:rFonts w:eastAsia="Times New Roman" w:cstheme="minorHAnsi"/>
          <w:color w:val="000000"/>
          <w:kern w:val="0"/>
          <w:lang w:eastAsia="en-GB"/>
          <w14:ligatures w14:val="none"/>
        </w:rPr>
        <w:t>Paragraph 2.31 refers to carriageway characteristics of St Peters Crescent. This appears to be an error, as the description more appropriately relates to Kenilworth Gardens. This further undermines confidence in the accuracy of the Transport Statement.</w:t>
      </w:r>
    </w:p>
    <w:p w:rsidR="0050032D" w:rsidRPr="0050032D" w:rsidRDefault="0050032D" w:rsidP="0050032D">
      <w:pPr>
        <w:spacing w:after="210" w:line="240" w:lineRule="auto"/>
        <w:rPr>
          <w:rFonts w:eastAsia="Times New Roman" w:cstheme="minorHAnsi"/>
          <w:color w:val="000000"/>
          <w:kern w:val="0"/>
          <w:lang w:eastAsia="en-GB"/>
          <w14:ligatures w14:val="none"/>
        </w:rPr>
      </w:pPr>
      <w:r w:rsidRPr="0050032D">
        <w:rPr>
          <w:rFonts w:eastAsia="Times New Roman" w:cstheme="minorHAnsi"/>
          <w:b/>
          <w:bCs/>
          <w:color w:val="000000"/>
          <w:kern w:val="0"/>
          <w:lang w:eastAsia="en-GB"/>
          <w14:ligatures w14:val="none"/>
        </w:rPr>
        <w:t>5. Conclusion</w:t>
      </w:r>
    </w:p>
    <w:p w:rsidR="0050032D" w:rsidRPr="0050032D" w:rsidRDefault="0050032D" w:rsidP="0050032D">
      <w:pPr>
        <w:spacing w:after="180" w:line="240" w:lineRule="auto"/>
        <w:rPr>
          <w:rFonts w:eastAsia="Times New Roman" w:cstheme="minorHAnsi"/>
          <w:color w:val="000000"/>
          <w:kern w:val="0"/>
          <w:lang w:eastAsia="en-GB"/>
          <w14:ligatures w14:val="none"/>
        </w:rPr>
      </w:pPr>
      <w:r w:rsidRPr="0050032D">
        <w:rPr>
          <w:rFonts w:eastAsia="Times New Roman" w:cstheme="minorHAnsi"/>
          <w:color w:val="000000"/>
          <w:kern w:val="0"/>
          <w:lang w:eastAsia="en-GB"/>
          <w14:ligatures w14:val="none"/>
        </w:rPr>
        <w:t>Given the inaccuracies in the Transport Statement, the lack of safe pedestrian and cycle access, the constrained access geometry, and the resulting risks to public safety, we consider that the proposal fails to comply with Policy DM13 and should not be supported in its current form</w:t>
      </w:r>
      <w:r>
        <w:rPr>
          <w:rFonts w:eastAsia="Times New Roman" w:cstheme="minorHAnsi"/>
          <w:color w:val="000000"/>
          <w:kern w:val="0"/>
          <w:lang w:eastAsia="en-GB"/>
          <w14:ligatures w14:val="none"/>
        </w:rPr>
        <w:t xml:space="preserve"> without an alternative access point being proposed.</w:t>
      </w:r>
    </w:p>
    <w:p w:rsidR="0050032D" w:rsidRPr="0050032D" w:rsidRDefault="0050032D" w:rsidP="0050032D">
      <w:pPr>
        <w:spacing w:after="180" w:line="240" w:lineRule="auto"/>
        <w:rPr>
          <w:rFonts w:eastAsia="Times New Roman" w:cstheme="minorHAnsi"/>
          <w:color w:val="000000"/>
          <w:kern w:val="0"/>
          <w:lang w:eastAsia="en-GB"/>
          <w14:ligatures w14:val="none"/>
        </w:rPr>
      </w:pPr>
      <w:r w:rsidRPr="0050032D">
        <w:rPr>
          <w:rFonts w:eastAsia="Times New Roman" w:cstheme="minorHAnsi"/>
          <w:color w:val="000000"/>
          <w:kern w:val="0"/>
          <w:lang w:eastAsia="en-GB"/>
          <w14:ligatures w14:val="none"/>
        </w:rPr>
        <w:t>We respectfully request that the Planning Authority give these concerns due weight when determining the application</w:t>
      </w:r>
      <w:r>
        <w:rPr>
          <w:rFonts w:eastAsia="Times New Roman" w:cstheme="minorHAnsi"/>
          <w:color w:val="000000"/>
          <w:kern w:val="0"/>
          <w:lang w:eastAsia="en-GB"/>
          <w14:ligatures w14:val="none"/>
        </w:rPr>
        <w:t xml:space="preserve">. </w:t>
      </w:r>
    </w:p>
    <w:p w:rsidR="0050032D" w:rsidRPr="0050032D" w:rsidRDefault="0050032D" w:rsidP="0050032D">
      <w:pPr>
        <w:spacing w:after="0" w:line="240" w:lineRule="auto"/>
        <w:rPr>
          <w:rFonts w:eastAsia="Times New Roman" w:cstheme="minorHAnsi"/>
          <w:kern w:val="0"/>
          <w:lang w:eastAsia="en-GB"/>
          <w14:ligatures w14:val="none"/>
        </w:rPr>
      </w:pPr>
    </w:p>
    <w:p w:rsidR="0050032D" w:rsidRDefault="0050032D">
      <w:pPr>
        <w:rPr>
          <w:rFonts w:cstheme="minorHAnsi"/>
          <w:b/>
          <w:bCs/>
          <w:color w:val="000000"/>
        </w:rPr>
      </w:pPr>
    </w:p>
    <w:p w:rsidR="0099540D" w:rsidRDefault="0050032D">
      <w:pPr>
        <w:rPr>
          <w:rFonts w:cstheme="minorHAnsi"/>
          <w:b/>
          <w:bCs/>
          <w:color w:val="000000"/>
        </w:rPr>
      </w:pPr>
      <w:r>
        <w:rPr>
          <w:rFonts w:cstheme="minorHAnsi"/>
          <w:b/>
          <w:bCs/>
          <w:color w:val="000000"/>
        </w:rPr>
        <w:lastRenderedPageBreak/>
        <w:t>Updated Images</w:t>
      </w:r>
    </w:p>
    <w:p w:rsidR="0099540D" w:rsidRPr="00BF57B7" w:rsidRDefault="00BF57B7">
      <w:pPr>
        <w:rPr>
          <w:rFonts w:cstheme="minorHAnsi"/>
          <w:color w:val="000000"/>
          <w:sz w:val="20"/>
          <w:szCs w:val="20"/>
        </w:rPr>
      </w:pPr>
      <w:r w:rsidRPr="00BF57B7">
        <w:rPr>
          <w:rFonts w:cstheme="minorHAnsi"/>
          <w:color w:val="000000"/>
          <w:sz w:val="20"/>
          <w:szCs w:val="20"/>
        </w:rPr>
        <w:t xml:space="preserve">Kenilworth Gardens pedestrian access on only one side and cars regularly parked up on the pavement </w:t>
      </w:r>
    </w:p>
    <w:p w:rsidR="0099540D" w:rsidRDefault="00BF57B7">
      <w:pPr>
        <w:rPr>
          <w:rFonts w:cstheme="minorHAnsi"/>
          <w:color w:val="000000"/>
        </w:rPr>
      </w:pPr>
      <w:r>
        <w:rPr>
          <w:rFonts w:cstheme="minorHAnsi"/>
          <w:noProof/>
          <w:color w:val="000000"/>
        </w:rPr>
        <w:drawing>
          <wp:inline distT="0" distB="0" distL="0" distR="0">
            <wp:extent cx="2429595" cy="2186635"/>
            <wp:effectExtent l="0" t="0" r="0" b="0"/>
            <wp:docPr id="3182217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221725" name="Picture 318221725"/>
                    <pic:cNvPicPr/>
                  </pic:nvPicPr>
                  <pic:blipFill>
                    <a:blip r:embed="rId7">
                      <a:extLst>
                        <a:ext uri="{28A0092B-C50C-407E-A947-70E740481C1C}">
                          <a14:useLocalDpi xmlns:a14="http://schemas.microsoft.com/office/drawing/2010/main" val="0"/>
                        </a:ext>
                      </a:extLst>
                    </a:blip>
                    <a:stretch>
                      <a:fillRect/>
                    </a:stretch>
                  </pic:blipFill>
                  <pic:spPr>
                    <a:xfrm>
                      <a:off x="0" y="0"/>
                      <a:ext cx="2560435" cy="2304391"/>
                    </a:xfrm>
                    <a:prstGeom prst="rect">
                      <a:avLst/>
                    </a:prstGeom>
                  </pic:spPr>
                </pic:pic>
              </a:graphicData>
            </a:graphic>
          </wp:inline>
        </w:drawing>
      </w:r>
    </w:p>
    <w:p w:rsidR="00BF57B7" w:rsidRPr="00BF57B7" w:rsidRDefault="00BF57B7">
      <w:pPr>
        <w:rPr>
          <w:rFonts w:cstheme="minorHAnsi"/>
          <w:color w:val="000000"/>
          <w:sz w:val="20"/>
          <w:szCs w:val="20"/>
        </w:rPr>
      </w:pPr>
      <w:r w:rsidRPr="00BF57B7">
        <w:rPr>
          <w:rFonts w:cstheme="minorHAnsi"/>
          <w:color w:val="000000"/>
          <w:sz w:val="20"/>
          <w:szCs w:val="20"/>
        </w:rPr>
        <w:t xml:space="preserve">Westgate Mews Entrance </w:t>
      </w:r>
      <w:r w:rsidR="0050032D">
        <w:rPr>
          <w:rFonts w:cstheme="minorHAnsi"/>
          <w:color w:val="000000"/>
          <w:sz w:val="20"/>
          <w:szCs w:val="20"/>
        </w:rPr>
        <w:t xml:space="preserve">over a pedestrian walkway </w:t>
      </w:r>
      <w:r w:rsidRPr="00BF57B7">
        <w:rPr>
          <w:rFonts w:cstheme="minorHAnsi"/>
          <w:color w:val="000000"/>
          <w:sz w:val="20"/>
          <w:szCs w:val="20"/>
        </w:rPr>
        <w:t xml:space="preserve">with a dropped kerb of only 3.7m flanked by walls </w:t>
      </w:r>
    </w:p>
    <w:p w:rsidR="00BF57B7" w:rsidRDefault="00BF57B7">
      <w:pPr>
        <w:rPr>
          <w:rFonts w:cstheme="minorHAnsi"/>
          <w:color w:val="000000"/>
        </w:rPr>
      </w:pPr>
      <w:r>
        <w:rPr>
          <w:rFonts w:cstheme="minorHAnsi"/>
          <w:noProof/>
          <w:color w:val="000000"/>
        </w:rPr>
        <w:drawing>
          <wp:inline distT="0" distB="0" distL="0" distR="0">
            <wp:extent cx="2429510" cy="3239437"/>
            <wp:effectExtent l="0" t="0" r="0" b="0"/>
            <wp:docPr id="8941946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94697" name="Picture 89419469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80689" cy="3574351"/>
                    </a:xfrm>
                    <a:prstGeom prst="rect">
                      <a:avLst/>
                    </a:prstGeom>
                  </pic:spPr>
                </pic:pic>
              </a:graphicData>
            </a:graphic>
          </wp:inline>
        </w:drawing>
      </w:r>
    </w:p>
    <w:p w:rsidR="00BF57B7" w:rsidRDefault="00BF57B7">
      <w:pPr>
        <w:rPr>
          <w:rFonts w:cstheme="minorHAnsi"/>
          <w:color w:val="000000"/>
        </w:rPr>
      </w:pPr>
    </w:p>
    <w:p w:rsidR="001A441E" w:rsidRDefault="001A441E">
      <w:pPr>
        <w:rPr>
          <w:rFonts w:cstheme="minorHAnsi"/>
          <w:color w:val="000000"/>
        </w:rPr>
      </w:pPr>
    </w:p>
    <w:p w:rsidR="001A441E" w:rsidRDefault="001A441E">
      <w:pPr>
        <w:rPr>
          <w:rFonts w:cstheme="minorHAnsi"/>
          <w:color w:val="000000"/>
        </w:rPr>
      </w:pPr>
      <w:r>
        <w:rPr>
          <w:rFonts w:cstheme="minorHAnsi"/>
          <w:noProof/>
          <w:color w:val="000000"/>
        </w:rPr>
        <w:lastRenderedPageBreak/>
        <w:drawing>
          <wp:inline distT="0" distB="0" distL="0" distR="0" wp14:anchorId="016BFCA9" wp14:editId="26C89831">
            <wp:extent cx="2435962" cy="2962280"/>
            <wp:effectExtent l="0" t="0" r="2540" b="0"/>
            <wp:docPr id="16650136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013636" name="Picture 1665013636"/>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73200" cy="3250776"/>
                    </a:xfrm>
                    <a:prstGeom prst="rect">
                      <a:avLst/>
                    </a:prstGeom>
                  </pic:spPr>
                </pic:pic>
              </a:graphicData>
            </a:graphic>
          </wp:inline>
        </w:drawing>
      </w:r>
    </w:p>
    <w:p w:rsidR="0050032D" w:rsidRDefault="00DA526D">
      <w:pPr>
        <w:rPr>
          <w:rFonts w:cstheme="minorHAnsi"/>
          <w:color w:val="000000"/>
        </w:rPr>
      </w:pPr>
      <w:r>
        <w:rPr>
          <w:rFonts w:cstheme="minorHAnsi"/>
          <w:color w:val="000000"/>
        </w:rPr>
        <w:t xml:space="preserve">Demonstration that only single lane at entrance and exit of </w:t>
      </w:r>
      <w:proofErr w:type="spellStart"/>
      <w:r>
        <w:rPr>
          <w:rFonts w:cstheme="minorHAnsi"/>
          <w:color w:val="000000"/>
        </w:rPr>
        <w:t>westgate</w:t>
      </w:r>
      <w:proofErr w:type="spellEnd"/>
      <w:r>
        <w:rPr>
          <w:rFonts w:cstheme="minorHAnsi"/>
          <w:color w:val="000000"/>
        </w:rPr>
        <w:t xml:space="preserve"> mews and no pedestrian walkway for entirety</w:t>
      </w:r>
    </w:p>
    <w:p w:rsidR="001A441E" w:rsidRDefault="001A441E">
      <w:pPr>
        <w:rPr>
          <w:rFonts w:cstheme="minorHAnsi"/>
          <w:color w:val="000000"/>
        </w:rPr>
      </w:pPr>
      <w:r>
        <w:rPr>
          <w:rFonts w:cstheme="minorHAnsi"/>
          <w:noProof/>
          <w:color w:val="000000"/>
        </w:rPr>
        <w:drawing>
          <wp:inline distT="0" distB="0" distL="0" distR="0" wp14:anchorId="74E3002A" wp14:editId="438A43BE">
            <wp:extent cx="2189013" cy="2918765"/>
            <wp:effectExtent l="0" t="0" r="0" b="2540"/>
            <wp:docPr id="20119990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99010" name="Picture 20119990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73381" cy="3164596"/>
                    </a:xfrm>
                    <a:prstGeom prst="rect">
                      <a:avLst/>
                    </a:prstGeom>
                  </pic:spPr>
                </pic:pic>
              </a:graphicData>
            </a:graphic>
          </wp:inline>
        </w:drawing>
      </w:r>
      <w:r>
        <w:rPr>
          <w:rFonts w:cstheme="minorHAnsi"/>
          <w:noProof/>
          <w:color w:val="000000"/>
        </w:rPr>
        <w:drawing>
          <wp:inline distT="0" distB="0" distL="0" distR="0" wp14:anchorId="13E6B4A1" wp14:editId="14AC496D">
            <wp:extent cx="2189012" cy="2918764"/>
            <wp:effectExtent l="0" t="0" r="0" b="2540"/>
            <wp:docPr id="14909261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926167" name="Picture 149092616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9150" cy="3038952"/>
                    </a:xfrm>
                    <a:prstGeom prst="rect">
                      <a:avLst/>
                    </a:prstGeom>
                  </pic:spPr>
                </pic:pic>
              </a:graphicData>
            </a:graphic>
          </wp:inline>
        </w:drawing>
      </w:r>
    </w:p>
    <w:p w:rsidR="00BF57B7" w:rsidRDefault="00BF57B7">
      <w:pPr>
        <w:rPr>
          <w:rFonts w:cstheme="minorHAnsi"/>
          <w:color w:val="000000"/>
        </w:rPr>
      </w:pPr>
      <w:r>
        <w:rPr>
          <w:rFonts w:cstheme="minorHAnsi"/>
          <w:color w:val="000000"/>
        </w:rPr>
        <w:t xml:space="preserve"> </w:t>
      </w:r>
    </w:p>
    <w:sectPr w:rsidR="00BF57B7" w:rsidSect="001A441E">
      <w:pgSz w:w="11906" w:h="16838"/>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191A" w:rsidRDefault="00D6191A" w:rsidP="001A441E">
      <w:pPr>
        <w:spacing w:after="0" w:line="240" w:lineRule="auto"/>
      </w:pPr>
      <w:r>
        <w:separator/>
      </w:r>
    </w:p>
  </w:endnote>
  <w:endnote w:type="continuationSeparator" w:id="0">
    <w:p w:rsidR="00D6191A" w:rsidRDefault="00D6191A" w:rsidP="001A4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191A" w:rsidRDefault="00D6191A" w:rsidP="001A441E">
      <w:pPr>
        <w:spacing w:after="0" w:line="240" w:lineRule="auto"/>
      </w:pPr>
      <w:r>
        <w:separator/>
      </w:r>
    </w:p>
  </w:footnote>
  <w:footnote w:type="continuationSeparator" w:id="0">
    <w:p w:rsidR="00D6191A" w:rsidRDefault="00D6191A" w:rsidP="001A44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2F7"/>
    <w:multiLevelType w:val="multilevel"/>
    <w:tmpl w:val="09ECE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DF47F6"/>
    <w:multiLevelType w:val="hybridMultilevel"/>
    <w:tmpl w:val="B418A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B5613E"/>
    <w:multiLevelType w:val="multilevel"/>
    <w:tmpl w:val="8C88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8D174B"/>
    <w:multiLevelType w:val="multilevel"/>
    <w:tmpl w:val="A0C4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2C1F9D"/>
    <w:multiLevelType w:val="multilevel"/>
    <w:tmpl w:val="1304C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0916242">
    <w:abstractNumId w:val="4"/>
  </w:num>
  <w:num w:numId="2" w16cid:durableId="299893230">
    <w:abstractNumId w:val="3"/>
  </w:num>
  <w:num w:numId="3" w16cid:durableId="1697652218">
    <w:abstractNumId w:val="2"/>
  </w:num>
  <w:num w:numId="4" w16cid:durableId="2103868416">
    <w:abstractNumId w:val="0"/>
  </w:num>
  <w:num w:numId="5" w16cid:durableId="813910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8CA"/>
    <w:rsid w:val="000A25B2"/>
    <w:rsid w:val="001A441E"/>
    <w:rsid w:val="00226C43"/>
    <w:rsid w:val="00321556"/>
    <w:rsid w:val="00393B3B"/>
    <w:rsid w:val="00454394"/>
    <w:rsid w:val="0050032D"/>
    <w:rsid w:val="005338CA"/>
    <w:rsid w:val="00562F6A"/>
    <w:rsid w:val="006637EC"/>
    <w:rsid w:val="00731A52"/>
    <w:rsid w:val="00771034"/>
    <w:rsid w:val="007F0BD0"/>
    <w:rsid w:val="00970BBA"/>
    <w:rsid w:val="0099540D"/>
    <w:rsid w:val="00A24A1A"/>
    <w:rsid w:val="00BF57B7"/>
    <w:rsid w:val="00C05E59"/>
    <w:rsid w:val="00C26AD8"/>
    <w:rsid w:val="00D6191A"/>
    <w:rsid w:val="00DA526D"/>
    <w:rsid w:val="00F422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6A346C3"/>
  <w15:chartTrackingRefBased/>
  <w15:docId w15:val="{FAA2F3B0-F445-A14A-AFB8-83E740037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A1A"/>
  </w:style>
  <w:style w:type="paragraph" w:styleId="Heading1">
    <w:name w:val="heading 1"/>
    <w:basedOn w:val="Normal"/>
    <w:next w:val="Normal"/>
    <w:link w:val="Heading1Char"/>
    <w:uiPriority w:val="9"/>
    <w:qFormat/>
    <w:rsid w:val="005338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338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338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338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338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338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38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38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38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8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338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338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338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338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338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8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8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8CA"/>
    <w:rPr>
      <w:rFonts w:eastAsiaTheme="majorEastAsia" w:cstheme="majorBidi"/>
      <w:color w:val="272727" w:themeColor="text1" w:themeTint="D8"/>
    </w:rPr>
  </w:style>
  <w:style w:type="paragraph" w:styleId="Title">
    <w:name w:val="Title"/>
    <w:basedOn w:val="Normal"/>
    <w:next w:val="Normal"/>
    <w:link w:val="TitleChar"/>
    <w:uiPriority w:val="10"/>
    <w:qFormat/>
    <w:rsid w:val="005338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8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8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38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8CA"/>
    <w:pPr>
      <w:spacing w:before="160"/>
      <w:jc w:val="center"/>
    </w:pPr>
    <w:rPr>
      <w:i/>
      <w:iCs/>
      <w:color w:val="404040" w:themeColor="text1" w:themeTint="BF"/>
    </w:rPr>
  </w:style>
  <w:style w:type="character" w:customStyle="1" w:styleId="QuoteChar">
    <w:name w:val="Quote Char"/>
    <w:basedOn w:val="DefaultParagraphFont"/>
    <w:link w:val="Quote"/>
    <w:uiPriority w:val="29"/>
    <w:rsid w:val="005338CA"/>
    <w:rPr>
      <w:i/>
      <w:iCs/>
      <w:color w:val="404040" w:themeColor="text1" w:themeTint="BF"/>
    </w:rPr>
  </w:style>
  <w:style w:type="paragraph" w:styleId="ListParagraph">
    <w:name w:val="List Paragraph"/>
    <w:basedOn w:val="Normal"/>
    <w:uiPriority w:val="34"/>
    <w:qFormat/>
    <w:rsid w:val="005338CA"/>
    <w:pPr>
      <w:ind w:left="720"/>
      <w:contextualSpacing/>
    </w:pPr>
  </w:style>
  <w:style w:type="character" w:styleId="IntenseEmphasis">
    <w:name w:val="Intense Emphasis"/>
    <w:basedOn w:val="DefaultParagraphFont"/>
    <w:uiPriority w:val="21"/>
    <w:qFormat/>
    <w:rsid w:val="005338CA"/>
    <w:rPr>
      <w:i/>
      <w:iCs/>
      <w:color w:val="2F5496" w:themeColor="accent1" w:themeShade="BF"/>
    </w:rPr>
  </w:style>
  <w:style w:type="paragraph" w:styleId="IntenseQuote">
    <w:name w:val="Intense Quote"/>
    <w:basedOn w:val="Normal"/>
    <w:next w:val="Normal"/>
    <w:link w:val="IntenseQuoteChar"/>
    <w:uiPriority w:val="30"/>
    <w:qFormat/>
    <w:rsid w:val="005338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338CA"/>
    <w:rPr>
      <w:i/>
      <w:iCs/>
      <w:color w:val="2F5496" w:themeColor="accent1" w:themeShade="BF"/>
    </w:rPr>
  </w:style>
  <w:style w:type="character" w:styleId="IntenseReference">
    <w:name w:val="Intense Reference"/>
    <w:basedOn w:val="DefaultParagraphFont"/>
    <w:uiPriority w:val="32"/>
    <w:qFormat/>
    <w:rsid w:val="005338CA"/>
    <w:rPr>
      <w:b/>
      <w:bCs/>
      <w:smallCaps/>
      <w:color w:val="2F5496" w:themeColor="accent1" w:themeShade="BF"/>
      <w:spacing w:val="5"/>
    </w:rPr>
  </w:style>
  <w:style w:type="character" w:customStyle="1" w:styleId="apple-converted-space">
    <w:name w:val="apple-converted-space"/>
    <w:basedOn w:val="DefaultParagraphFont"/>
    <w:rsid w:val="005338CA"/>
  </w:style>
  <w:style w:type="paragraph" w:styleId="Header">
    <w:name w:val="header"/>
    <w:basedOn w:val="Normal"/>
    <w:link w:val="HeaderChar"/>
    <w:uiPriority w:val="99"/>
    <w:unhideWhenUsed/>
    <w:rsid w:val="001A44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441E"/>
  </w:style>
  <w:style w:type="paragraph" w:styleId="Footer">
    <w:name w:val="footer"/>
    <w:basedOn w:val="Normal"/>
    <w:link w:val="FooterChar"/>
    <w:uiPriority w:val="99"/>
    <w:unhideWhenUsed/>
    <w:rsid w:val="001A44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41E"/>
  </w:style>
  <w:style w:type="paragraph" w:styleId="NormalWeb">
    <w:name w:val="Normal (Web)"/>
    <w:basedOn w:val="Normal"/>
    <w:uiPriority w:val="99"/>
    <w:semiHidden/>
    <w:unhideWhenUsed/>
    <w:rsid w:val="0077103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4</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2026-02-09T16:08:00Z</dcterms:created>
  <dcterms:modified xsi:type="dcterms:W3CDTF">2026-02-12T12:25:00Z</dcterms:modified>
</cp:coreProperties>
</file>