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49DCA" w14:textId="260C2B80" w:rsidR="0035254F" w:rsidRPr="00252772" w:rsidRDefault="006712E6">
      <w:pPr>
        <w:pStyle w:val="Heading1"/>
        <w:rPr>
          <w:u w:val="single"/>
        </w:rPr>
      </w:pPr>
      <w:r w:rsidRPr="00252772">
        <w:rPr>
          <w:u w:val="single"/>
        </w:rPr>
        <w:t>Landscape Management Plan: Ivy Screening on Car Port Trellis</w:t>
      </w:r>
      <w:r w:rsidR="008C181D" w:rsidRPr="00252772">
        <w:rPr>
          <w:u w:val="single"/>
        </w:rPr>
        <w:t xml:space="preserve"> at 51 Pine</w:t>
      </w:r>
      <w:r w:rsidR="008C181D">
        <w:t xml:space="preserve"> </w:t>
      </w:r>
      <w:r w:rsidR="008C181D" w:rsidRPr="00252772">
        <w:rPr>
          <w:u w:val="single"/>
        </w:rPr>
        <w:t>Road, Chandlers Ford, Eastleigh, Hampshire, SO53 1JU</w:t>
      </w:r>
    </w:p>
    <w:p w14:paraId="13062BD2" w14:textId="77777777" w:rsidR="0035254F" w:rsidRDefault="006712E6">
      <w:pPr>
        <w:pStyle w:val="Heading2"/>
      </w:pPr>
      <w:r>
        <w:t>1. Objectives</w:t>
      </w:r>
    </w:p>
    <w:p w14:paraId="6ECBDE2B" w14:textId="77777777" w:rsidR="0035254F" w:rsidRDefault="006712E6">
      <w:pPr>
        <w:pStyle w:val="ListBullet"/>
      </w:pPr>
      <w:r>
        <w:t>Establish a healthy, dense, and visually appealing evergreen screen.</w:t>
      </w:r>
    </w:p>
    <w:p w14:paraId="1E171162" w14:textId="77777777" w:rsidR="0035254F" w:rsidRDefault="006712E6">
      <w:pPr>
        <w:pStyle w:val="ListBullet"/>
      </w:pPr>
      <w:r>
        <w:t>Ensure ivy growth is controlled, safe, and non-damaging to structures.</w:t>
      </w:r>
    </w:p>
    <w:p w14:paraId="76029685" w14:textId="77777777" w:rsidR="0035254F" w:rsidRDefault="006712E6">
      <w:pPr>
        <w:pStyle w:val="ListBullet"/>
      </w:pPr>
      <w:r>
        <w:t>Maintain long-term health of plants and supporting trellis.</w:t>
      </w:r>
    </w:p>
    <w:p w14:paraId="5C5555D0" w14:textId="77777777" w:rsidR="0035254F" w:rsidRDefault="006712E6">
      <w:pPr>
        <w:pStyle w:val="ListBullet"/>
      </w:pPr>
      <w:r>
        <w:t>Provide privacy and soften the hard boundary of the car port.</w:t>
      </w:r>
    </w:p>
    <w:p w14:paraId="50CA032C" w14:textId="77777777" w:rsidR="0035254F" w:rsidRDefault="006712E6">
      <w:pPr>
        <w:pStyle w:val="Heading2"/>
      </w:pPr>
      <w:r>
        <w:t>2. Site Assessment</w:t>
      </w:r>
    </w:p>
    <w:p w14:paraId="70E89D6D" w14:textId="77777777" w:rsidR="0035254F" w:rsidRDefault="006712E6">
      <w:pPr>
        <w:pStyle w:val="ListBullet"/>
      </w:pPr>
      <w:r>
        <w:t>Sun exposure: Ivy grows in full sun to deep shade.</w:t>
      </w:r>
    </w:p>
    <w:p w14:paraId="26EC54C3" w14:textId="77777777" w:rsidR="0035254F" w:rsidRDefault="006712E6">
      <w:pPr>
        <w:pStyle w:val="ListBullet"/>
      </w:pPr>
      <w:r>
        <w:t>Soil: Moist but well-drained; avoid waterlogging.</w:t>
      </w:r>
    </w:p>
    <w:p w14:paraId="537C818C" w14:textId="77777777" w:rsidR="0035254F" w:rsidRDefault="006712E6">
      <w:pPr>
        <w:pStyle w:val="ListBullet"/>
      </w:pPr>
      <w:r>
        <w:t>Space: Minimum 300–450mm planting bed depth.</w:t>
      </w:r>
    </w:p>
    <w:p w14:paraId="6A82C75A" w14:textId="77777777" w:rsidR="0035254F" w:rsidRDefault="006712E6">
      <w:pPr>
        <w:pStyle w:val="ListBullet"/>
      </w:pPr>
      <w:r>
        <w:t>Drainage: Ensure roof runoff does not flood planting area.</w:t>
      </w:r>
    </w:p>
    <w:p w14:paraId="3626AC53" w14:textId="77777777" w:rsidR="0035254F" w:rsidRDefault="006712E6">
      <w:pPr>
        <w:pStyle w:val="ListBullet"/>
      </w:pPr>
      <w:r>
        <w:t>Trellis: Must be strong, rust-resistant, and securely fixed.</w:t>
      </w:r>
    </w:p>
    <w:p w14:paraId="04ADC3D3" w14:textId="77777777" w:rsidR="0035254F" w:rsidRDefault="006712E6">
      <w:pPr>
        <w:pStyle w:val="Heading2"/>
      </w:pPr>
      <w:r>
        <w:t>3. Plant Selection</w:t>
      </w:r>
    </w:p>
    <w:p w14:paraId="193E16B3" w14:textId="77777777" w:rsidR="0035254F" w:rsidRDefault="006712E6">
      <w:pPr>
        <w:pStyle w:val="ListBullet"/>
      </w:pPr>
      <w:r>
        <w:t>Recommended varieties:</w:t>
      </w:r>
    </w:p>
    <w:p w14:paraId="7DF98879" w14:textId="77777777" w:rsidR="0035254F" w:rsidRDefault="006712E6">
      <w:pPr>
        <w:pStyle w:val="ListBullet"/>
      </w:pPr>
      <w:r>
        <w:t>- Hedera helix “Woerner”: Hardy, fast-growing, shade tolerant.</w:t>
      </w:r>
    </w:p>
    <w:p w14:paraId="68F573AE" w14:textId="77777777" w:rsidR="0035254F" w:rsidRDefault="006712E6">
      <w:pPr>
        <w:pStyle w:val="ListBullet"/>
      </w:pPr>
      <w:r>
        <w:t>- Hedera hibernica: Vigorous and ideal for large screens.</w:t>
      </w:r>
    </w:p>
    <w:p w14:paraId="2B63BF71" w14:textId="77777777" w:rsidR="0035254F" w:rsidRDefault="006712E6">
      <w:pPr>
        <w:pStyle w:val="ListBullet"/>
      </w:pPr>
      <w:r>
        <w:t>- Hedera helix “Goldchild” or “Glacier”: Decorative variegated options.</w:t>
      </w:r>
    </w:p>
    <w:p w14:paraId="2CB414BD" w14:textId="77777777" w:rsidR="0035254F" w:rsidRDefault="006712E6">
      <w:pPr>
        <w:pStyle w:val="Heading2"/>
      </w:pPr>
      <w:r>
        <w:t>4. Planting Plan</w:t>
      </w:r>
    </w:p>
    <w:p w14:paraId="138C6377" w14:textId="77777777" w:rsidR="0035254F" w:rsidRDefault="006712E6">
      <w:pPr>
        <w:pStyle w:val="ListBullet"/>
      </w:pPr>
      <w:r>
        <w:t>Spacing: 3–4 plants per metre.</w:t>
      </w:r>
    </w:p>
    <w:p w14:paraId="0BD086AE" w14:textId="77777777" w:rsidR="0035254F" w:rsidRDefault="006712E6">
      <w:pPr>
        <w:pStyle w:val="ListBullet"/>
      </w:pPr>
      <w:r>
        <w:t>Soil preparation: Loosen soil 300mm deep, add organic matter.</w:t>
      </w:r>
    </w:p>
    <w:p w14:paraId="59CB6866" w14:textId="77777777" w:rsidR="0035254F" w:rsidRDefault="006712E6">
      <w:pPr>
        <w:pStyle w:val="ListBullet"/>
      </w:pPr>
      <w:r>
        <w:t>Planting: Dig holes twice pot width; water deeply; mulch 50–75mm.</w:t>
      </w:r>
    </w:p>
    <w:p w14:paraId="6B70EAD1" w14:textId="77777777" w:rsidR="0035254F" w:rsidRDefault="006712E6">
      <w:pPr>
        <w:pStyle w:val="ListBullet"/>
      </w:pPr>
      <w:r>
        <w:t>Initial training: Tie stems loosely; keep stems on trellis only.</w:t>
      </w:r>
    </w:p>
    <w:p w14:paraId="65ED44FE" w14:textId="77777777" w:rsidR="0035254F" w:rsidRDefault="006712E6">
      <w:pPr>
        <w:pStyle w:val="Heading2"/>
      </w:pPr>
      <w:r>
        <w:t>5. Irrigation &amp; Feeding</w:t>
      </w:r>
    </w:p>
    <w:p w14:paraId="5A7CA1DC" w14:textId="77777777" w:rsidR="0035254F" w:rsidRDefault="006712E6">
      <w:pPr>
        <w:pStyle w:val="ListBullet"/>
      </w:pPr>
      <w:r>
        <w:t>Year 1: Water twice weekly; feed every 6–8 weeks (Mar–Sep).</w:t>
      </w:r>
    </w:p>
    <w:p w14:paraId="7A5A49BD" w14:textId="77777777" w:rsidR="0035254F" w:rsidRDefault="006712E6">
      <w:pPr>
        <w:pStyle w:val="ListBullet"/>
      </w:pPr>
      <w:r>
        <w:t>Year 2+: Water during prolonged dry periods; apply slow-release fertiliser in spring.</w:t>
      </w:r>
    </w:p>
    <w:p w14:paraId="74CBC92C" w14:textId="77777777" w:rsidR="0035254F" w:rsidRDefault="006712E6">
      <w:pPr>
        <w:pStyle w:val="Heading2"/>
      </w:pPr>
      <w:r>
        <w:t>6. Pruning &amp; Training</w:t>
      </w:r>
    </w:p>
    <w:p w14:paraId="48F1A461" w14:textId="77777777" w:rsidR="0035254F" w:rsidRDefault="006712E6">
      <w:pPr>
        <w:pStyle w:val="ListBullet"/>
      </w:pPr>
      <w:r>
        <w:t>Year 1: Light pruning to encourage bushiness; continue tying stems.</w:t>
      </w:r>
    </w:p>
    <w:p w14:paraId="793BFFC4" w14:textId="77777777" w:rsidR="0035254F" w:rsidRDefault="006712E6">
      <w:pPr>
        <w:pStyle w:val="ListBullet"/>
      </w:pPr>
      <w:r>
        <w:t>Year 2–3: Trim 2–3 times per year (May, Jul/Aug, Oct).</w:t>
      </w:r>
    </w:p>
    <w:p w14:paraId="0DCFFCF0" w14:textId="77777777" w:rsidR="0035254F" w:rsidRDefault="006712E6">
      <w:pPr>
        <w:pStyle w:val="ListBullet"/>
      </w:pPr>
      <w:r>
        <w:t>Mature: Maintain 10–20cm thickness; prevent roof/gutter encroachment.</w:t>
      </w:r>
    </w:p>
    <w:p w14:paraId="7F274B0A" w14:textId="77777777" w:rsidR="0035254F" w:rsidRDefault="006712E6">
      <w:pPr>
        <w:pStyle w:val="Heading2"/>
      </w:pPr>
      <w:r>
        <w:t>7. Structural Safety Checks</w:t>
      </w:r>
    </w:p>
    <w:p w14:paraId="2176C641" w14:textId="77777777" w:rsidR="0035254F" w:rsidRDefault="006712E6">
      <w:pPr>
        <w:pStyle w:val="ListBullet"/>
      </w:pPr>
      <w:r>
        <w:t>Inspect every 6 months: fixings, trellis condition, ivy weight, ties.</w:t>
      </w:r>
    </w:p>
    <w:p w14:paraId="64A07CC2" w14:textId="77777777" w:rsidR="0035254F" w:rsidRDefault="006712E6">
      <w:pPr>
        <w:pStyle w:val="ListBullet"/>
      </w:pPr>
      <w:r>
        <w:t>Cut stems growing behind the trellis.</w:t>
      </w:r>
    </w:p>
    <w:p w14:paraId="7BDF13D0" w14:textId="77777777" w:rsidR="0035254F" w:rsidRDefault="006712E6">
      <w:pPr>
        <w:pStyle w:val="Heading2"/>
      </w:pPr>
      <w:r>
        <w:lastRenderedPageBreak/>
        <w:t>8. Pest &amp; Disease Monitoring</w:t>
      </w:r>
    </w:p>
    <w:p w14:paraId="3807FDA3" w14:textId="77777777" w:rsidR="0035254F" w:rsidRDefault="006712E6">
      <w:pPr>
        <w:pStyle w:val="ListBullet"/>
      </w:pPr>
      <w:r>
        <w:t>Watch for scale insects, spider mites, and leaf spot.</w:t>
      </w:r>
    </w:p>
    <w:p w14:paraId="259A1F6C" w14:textId="77777777" w:rsidR="0035254F" w:rsidRDefault="006712E6">
      <w:pPr>
        <w:pStyle w:val="ListBullet"/>
      </w:pPr>
      <w:r>
        <w:t>Treat with water washing or horticultural soap if needed.</w:t>
      </w:r>
    </w:p>
    <w:p w14:paraId="24B43778" w14:textId="77777777" w:rsidR="0035254F" w:rsidRDefault="006712E6">
      <w:pPr>
        <w:pStyle w:val="Heading2"/>
      </w:pPr>
      <w:r>
        <w:t>9. Long-Term Renewal</w:t>
      </w:r>
    </w:p>
    <w:p w14:paraId="30C0CA24" w14:textId="77777777" w:rsidR="0035254F" w:rsidRDefault="006712E6">
      <w:pPr>
        <w:pStyle w:val="ListBullet"/>
      </w:pPr>
      <w:r>
        <w:t>Every 5–7 years, assess density; consider hard pruning or replanting sections.</w:t>
      </w:r>
    </w:p>
    <w:p w14:paraId="6F178EDB" w14:textId="77777777" w:rsidR="0035254F" w:rsidRDefault="006712E6">
      <w:pPr>
        <w:pStyle w:val="Heading2"/>
      </w:pPr>
      <w:r>
        <w:t>10. Risk Management</w:t>
      </w:r>
    </w:p>
    <w:p w14:paraId="75D06835" w14:textId="77777777" w:rsidR="0035254F" w:rsidRDefault="006712E6">
      <w:pPr>
        <w:pStyle w:val="ListBullet"/>
      </w:pPr>
      <w:r>
        <w:t>Ensure trellis supports 30–40kg of mature ivy.</w:t>
      </w:r>
    </w:p>
    <w:p w14:paraId="573AB4CF" w14:textId="77777777" w:rsidR="0035254F" w:rsidRDefault="006712E6">
      <w:pPr>
        <w:pStyle w:val="ListBullet"/>
      </w:pPr>
      <w:r>
        <w:t>Keep growth away from electrical infrastructure.</w:t>
      </w:r>
    </w:p>
    <w:p w14:paraId="7A41BDFB" w14:textId="228C53EE" w:rsidR="006712E6" w:rsidRDefault="006712E6" w:rsidP="006712E6">
      <w:pPr>
        <w:pStyle w:val="ListBullet"/>
      </w:pPr>
      <w:r>
        <w:t>Regular pruning prevents structural issues.</w:t>
      </w:r>
    </w:p>
    <w:p w14:paraId="0A93E2E3" w14:textId="00736247" w:rsidR="006712E6" w:rsidRDefault="006712E6" w:rsidP="006712E6">
      <w:pPr>
        <w:pStyle w:val="Heading2"/>
      </w:pPr>
      <w:r>
        <w:t>11. Visual Images</w:t>
      </w:r>
    </w:p>
    <w:p w14:paraId="5A1810D3" w14:textId="56C6A8E1" w:rsidR="005E7248" w:rsidRDefault="006712E6" w:rsidP="005E7248">
      <w:pPr>
        <w:pStyle w:val="ListBullet"/>
        <w:numPr>
          <w:ilvl w:val="0"/>
          <w:numId w:val="0"/>
        </w:numPr>
        <w:ind w:left="360" w:hanging="360"/>
      </w:pPr>
      <w:r w:rsidRPr="006712E6">
        <w:drawing>
          <wp:inline distT="0" distB="0" distL="0" distR="0" wp14:anchorId="1E49AC9D" wp14:editId="0B6FB398">
            <wp:extent cx="3071813" cy="447617"/>
            <wp:effectExtent l="0" t="0" r="0" b="0"/>
            <wp:docPr id="20347511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75115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99876" cy="451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0ACD6" w14:textId="0B04D1D2" w:rsidR="005E7248" w:rsidRDefault="005E7248" w:rsidP="005E7248">
      <w:pPr>
        <w:pStyle w:val="ListBullet"/>
        <w:numPr>
          <w:ilvl w:val="0"/>
          <w:numId w:val="0"/>
        </w:numPr>
        <w:ind w:left="360" w:hanging="360"/>
      </w:pPr>
    </w:p>
    <w:p w14:paraId="04CC7CFA" w14:textId="3487291F" w:rsidR="005E7248" w:rsidRDefault="006712E6" w:rsidP="006712E6">
      <w:pPr>
        <w:pStyle w:val="ListBullet"/>
        <w:numPr>
          <w:ilvl w:val="0"/>
          <w:numId w:val="0"/>
        </w:numPr>
      </w:pPr>
      <w:r w:rsidRPr="005E7248">
        <w:drawing>
          <wp:inline distT="0" distB="0" distL="0" distR="0" wp14:anchorId="404147B4" wp14:editId="23689C22">
            <wp:extent cx="2781300" cy="2623564"/>
            <wp:effectExtent l="0" t="0" r="0" b="5715"/>
            <wp:docPr id="1369175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17558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84371" cy="262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52215" w14:textId="4A3AB9A8" w:rsidR="005E7248" w:rsidRDefault="005E7248" w:rsidP="005E7248">
      <w:pPr>
        <w:pStyle w:val="ListBullet"/>
        <w:numPr>
          <w:ilvl w:val="0"/>
          <w:numId w:val="0"/>
        </w:numPr>
        <w:ind w:left="360" w:hanging="360"/>
      </w:pPr>
    </w:p>
    <w:sectPr w:rsidR="005E724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7083043">
    <w:abstractNumId w:val="8"/>
  </w:num>
  <w:num w:numId="2" w16cid:durableId="1118337530">
    <w:abstractNumId w:val="6"/>
  </w:num>
  <w:num w:numId="3" w16cid:durableId="1614821662">
    <w:abstractNumId w:val="5"/>
  </w:num>
  <w:num w:numId="4" w16cid:durableId="1415474892">
    <w:abstractNumId w:val="4"/>
  </w:num>
  <w:num w:numId="5" w16cid:durableId="867184881">
    <w:abstractNumId w:val="7"/>
  </w:num>
  <w:num w:numId="6" w16cid:durableId="761101031">
    <w:abstractNumId w:val="3"/>
  </w:num>
  <w:num w:numId="7" w16cid:durableId="1782454204">
    <w:abstractNumId w:val="2"/>
  </w:num>
  <w:num w:numId="8" w16cid:durableId="1724677509">
    <w:abstractNumId w:val="1"/>
  </w:num>
  <w:num w:numId="9" w16cid:durableId="2012633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2772"/>
    <w:rsid w:val="0029639D"/>
    <w:rsid w:val="00326F90"/>
    <w:rsid w:val="0035254F"/>
    <w:rsid w:val="005E7248"/>
    <w:rsid w:val="006712E6"/>
    <w:rsid w:val="008C181D"/>
    <w:rsid w:val="00AA1D8D"/>
    <w:rsid w:val="00B47730"/>
    <w:rsid w:val="00CB0664"/>
    <w:rsid w:val="00EE625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C0ADCB"/>
  <w14:defaultImageDpi w14:val="300"/>
  <w15:docId w15:val="{01C5A1E1-2DA0-45F2-8A07-3FB93BF9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311</Words>
  <Characters>1797</Characters>
  <Application>Microsoft Office Word</Application>
  <DocSecurity>0</DocSecurity>
  <Lines>41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Phil Lawrence</cp:lastModifiedBy>
  <cp:revision>5</cp:revision>
  <dcterms:created xsi:type="dcterms:W3CDTF">2026-02-15T13:38:00Z</dcterms:created>
  <dcterms:modified xsi:type="dcterms:W3CDTF">2026-02-15T13:41:00Z</dcterms:modified>
  <cp:category/>
</cp:coreProperties>
</file>